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r>
        <w:rPr>
          <w:i w:val="0"/>
          <w:iCs w:val="0"/>
          <w:caps w:val="0"/>
          <w:color w:val="000000"/>
          <w:spacing w:val="0"/>
        </w:rPr>
        <w:t>兴银理财稳利丰收封闭式3028号固收类理财产品[稳利丰收封闭式3028号A]到期公告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dotted" w:color="000000" w:sz="8" w:space="3"/>
          <w:left w:val="dotted" w:color="000000" w:sz="8" w:space="3"/>
          <w:bottom w:val="dotted" w:color="000000" w:sz="8" w:space="3"/>
          <w:right w:val="dotted" w:color="000000" w:sz="8" w:space="3"/>
        </w:pBdr>
        <w:shd w:val="clear" w:fill="FFFFFF"/>
        <w:spacing w:before="400" w:beforeAutospacing="0" w:line="360" w:lineRule="atLeast"/>
        <w:ind w:left="0" w:right="0" w:firstLine="0"/>
        <w:jc w:val="left"/>
        <w:rPr>
          <w:rFonts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我司#发售的兴银理财稳利丰收封闭式3028号固收类理财产品于2024-07-11到期 ，理财资金投资的资产在理财期间运作正常，在理财产品到期时已全部变现。本理财产品投资收益情况如下：</w:t>
      </w:r>
    </w:p>
    <w:p>
      <w:pPr>
        <w:keepNext w:val="0"/>
        <w:keepLines w:val="0"/>
        <w:widowControl/>
        <w:suppressLineNumbers w:val="0"/>
        <w:pBdr>
          <w:top w:val="single" w:color="000000" w:sz="8" w:space="4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spacing w:before="60" w:beforeAutospacing="0"/>
        <w:ind w:left="0" w:right="0" w:firstLine="0"/>
        <w:jc w:val="left"/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产品基本信息：</w:t>
      </w:r>
    </w:p>
    <w:tbl>
      <w:tblPr>
        <w:tblW w:w="4996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2"/>
        <w:gridCol w:w="1176"/>
        <w:gridCol w:w="1239"/>
        <w:gridCol w:w="1239"/>
        <w:gridCol w:w="1239"/>
        <w:gridCol w:w="389"/>
        <w:gridCol w:w="256"/>
        <w:gridCol w:w="1479"/>
        <w:gridCol w:w="25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600" w:hRule="atLeast"/>
        </w:trPr>
        <w:tc>
          <w:tcPr>
            <w:tcW w:w="57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产品代码/销售代码</w:t>
            </w:r>
          </w:p>
        </w:tc>
        <w:tc>
          <w:tcPr>
            <w:tcW w:w="14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成立日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到期日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兑付日</w:t>
            </w:r>
          </w:p>
        </w:tc>
        <w:tc>
          <w:tcPr>
            <w:tcW w:w="28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期限(天)</w:t>
            </w:r>
          </w:p>
        </w:tc>
        <w:tc>
          <w:tcPr>
            <w:tcW w:w="47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产品类型</w:t>
            </w:r>
          </w:p>
        </w:tc>
        <w:tc>
          <w:tcPr>
            <w:tcW w:w="71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业绩比较基准</w:t>
            </w:r>
          </w:p>
        </w:tc>
        <w:tc>
          <w:tcPr>
            <w:tcW w:w="39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母子产品标识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500" w:hRule="atLeast"/>
        </w:trPr>
        <w:tc>
          <w:tcPr>
            <w:tcW w:w="57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9C33328A</w:t>
            </w:r>
          </w:p>
        </w:tc>
        <w:tc>
          <w:tcPr>
            <w:tcW w:w="14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兴银理财稳利丰收封闭式3028号固收类理财产品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2024-04-08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2024-07-11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2024-07-12</w:t>
            </w:r>
          </w:p>
        </w:tc>
        <w:tc>
          <w:tcPr>
            <w:tcW w:w="28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94</w:t>
            </w:r>
          </w:p>
        </w:tc>
        <w:tc>
          <w:tcPr>
            <w:tcW w:w="47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净值型</w:t>
            </w:r>
          </w:p>
        </w:tc>
        <w:tc>
          <w:tcPr>
            <w:tcW w:w="71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2.55%--3.60%</w:t>
            </w:r>
          </w:p>
        </w:tc>
        <w:tc>
          <w:tcPr>
            <w:tcW w:w="39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子产品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ind w:left="0" w:right="0" w:firstLine="0"/>
        <w:jc w:val="left"/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产品收益分配以及费用情况：</w:t>
      </w:r>
    </w:p>
    <w:tbl>
      <w:tblPr>
        <w:tblW w:w="4999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4"/>
        <w:gridCol w:w="1385"/>
        <w:gridCol w:w="1396"/>
        <w:gridCol w:w="1385"/>
        <w:gridCol w:w="1385"/>
        <w:gridCol w:w="138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2503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总兑付客户收益金额(元)</w:t>
            </w:r>
          </w:p>
        </w:tc>
        <w:tc>
          <w:tcPr>
            <w:tcW w:w="2496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银行费用金额(元)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500" w:hRule="atLeast"/>
        </w:trPr>
        <w:tc>
          <w:tcPr>
            <w:tcW w:w="2503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629,229.48</w:t>
            </w:r>
          </w:p>
        </w:tc>
        <w:tc>
          <w:tcPr>
            <w:tcW w:w="2496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54,658.58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600" w:hRule="atLeast"/>
        </w:trPr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托管费(%)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投资管理费(%)</w:t>
            </w:r>
          </w:p>
        </w:tc>
        <w:tc>
          <w:tcPr>
            <w:tcW w:w="83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销售管理费(%)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500" w:hRule="atLeast"/>
        </w:trPr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0.03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0.10</w:t>
            </w:r>
          </w:p>
        </w:tc>
        <w:tc>
          <w:tcPr>
            <w:tcW w:w="83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0.15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1、销售渠道、客户层级等不同可能导致费率折让，另外理财存续期也可能费率发生调整，故具体费率以实际销售文本及针对费率调整的信息披露文本为准，此处费率数据仅供参考。 以一年期定期存款利率为无风险利率，基于当前对未来市场的判断，根据拟投资债权类资产的信用利差、久期敞口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>
      <w:pPr>
        <w:keepNext w:val="0"/>
        <w:keepLines w:val="0"/>
        <w:widowControl/>
        <w:suppressLineNumbers w:val="0"/>
        <w:pBdr>
          <w:top w:val="dotted" w:color="000000" w:sz="8" w:space="3"/>
          <w:left w:val="dotted" w:color="000000" w:sz="8" w:space="3"/>
          <w:bottom w:val="dotted" w:color="000000" w:sz="8" w:space="3"/>
          <w:right w:val="dotted" w:color="00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感谢您投资兴银理财理财产品，敬请继续关注我司近期推出的理财产品！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兴银理财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2024-07-12</w:t>
      </w:r>
    </w:p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4EDCFB"/>
    <w:rsid w:val="19370A58"/>
    <w:rsid w:val="7F4EDCFB"/>
    <w:rsid w:val="DFBF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2024-07-12T00:52:00Z</dcterms:created>
  <dc:creator>叶淑珊</dc:creator>
  <cp:lastModifiedBy>叶淑珊</cp:lastModifiedBy>
  <dcterms:modified xsi:type="dcterms:W3CDTF">2024-07-15T10:04:49Z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ECB4C8A2FE03F3AC6B9D8F660EC03A93_43</vt:lpwstr>
  </property>
</Properties>
</file>