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苏银理财恒源1年定开20期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2025年四季度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苏银理财恒源1年定开20期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2021年08月04日</w:t>
      </w:r>
      <w:r>
        <w:rPr>
          <w:rFonts w:ascii="楷体" w:eastAsia="楷体" w:hAnsi="楷体" w:cs="楷体" w:hint="eastAsia"/>
        </w:rPr>
        <w:t xml:space="preserve">成立，于</w:t>
      </w:r>
      <w:r>
        <w:rPr>
          <w:rFonts w:ascii="楷体" w:eastAsia="楷体" w:hAnsi="楷体" w:cs="楷体" w:hint="eastAsia"/>
          <w:spacing w:val="-7"/>
        </w:rPr>
        <w:t xml:space="preserve">2021年08月04日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苏银理财恒源1年定开20期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Z7003121000117</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2,258,114,645.47</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2,282,262,494.34</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31000188000441561</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2,503,182,500.67</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109.68%</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2025-12-31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苏银理财恒源1年定开20期A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1.010480</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1.159452</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苏银理财恒源1年定开20期B</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1.010582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1.161388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2.63%-3.23%</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苏银理财恒源1年定开20期C</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1.011003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1.011003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2.75%-3.35%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苏银理财恒源1年定开20期D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1.010996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1.080250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2.75%-3.35%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苏银理财恒源1年定开20期F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1.010483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1.076576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苏银理财恒源1年定开20期G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1.010658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1.078330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2.65%-3.25%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苏银理财恒源1年定开20期J</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1.010822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1.079025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2.70%-3.30%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苏银理财恒源1年定开20期P</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1.011175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1.011175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2.80%-3.40%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苏银理财恒源1年定开20期Q</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1.011003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1.011003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2.75%-3.35%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苏银理财恒源1年定开20期S</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1.010592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1.010592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2.63%-3.23%</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苏银理财恒源1年定开20期ZA（自动赎回）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1.010466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1.076554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苏银理财恒源1年定开20期ZF（自动赎回）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1.010487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1.076581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苏银理财恒源1年定开20期ZN（自动赎回）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1.011003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1.011003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2.75%-3.35%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苏银理财恒源1年定开20期ZQ（自动赎回）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1.010317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1.010317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2.55%-3.15%</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bookmarkStart w:id="1" w:name="_GoBack"/>
            <w:bookmarkEnd w:id="1"/>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44.63%</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47.81%</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0.81%</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5.75%</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1.00%</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45.44%</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54.56%</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24北创01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102,091,801.37</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4.01%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24镇文02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100,657,243.84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3.96%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国投泰康信托远望234号集合资金信托计划-第3期</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100,201,411.10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3.94%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华泰证券收益凭证-晟益第25623号</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100,000,000.00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3.93%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92,142,539.28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3.62%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中粮信托-富星1号第3期-三六零</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90,157,561.64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3.54%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中粮信托-恒通1号集合资金信托计划（分付）</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85,690,013.82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3.37%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24安紫02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60,913,888.77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2.39%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申万宏源-龙鼎定制-2621期</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60,510,000.00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2.38%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24港通01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50,976,558.22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2.00%</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泰州国控投资集团有限公司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国投泰康信托远望234号集合资金信托计划-第3期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243</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100,000,000.00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按季付息，到期一次还本</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华泰证券股份有限公司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华泰证券收益凭证-晟益第25623号</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267</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360导流、信托自主审核通过的借款人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中粮信托-富星1号第3期-三六零</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260</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90,000,000.00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循环期按季付息不还本，摊还期每半月过手摊还本息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微信导流、信托自主审核通过的借款人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中粮信托-恒通1号集合资金信托计划（分付）</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254</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85,000,000.00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循环期按季付息不还本，摊还期按月过手摊还本息;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申万宏源证券有限公司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申万宏源-龙鼎定制-2621期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239</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60,000,000.00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国泰海通证券股份有限公司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国泰海通收益凭证-凤玺定制款-2025年第17期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271</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国投证券股份有限公司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国投证券收益凭证-专享SY09号</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246</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申万宏源证券有限公司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申万宏源-龙鼎定制-2346期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246</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国泰海通证券股份有限公司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国泰海通君跃飞龙专享柜台定制款2025年第6期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271</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中信建投证券股份有限公司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中信建投收益凭证“看涨宝”841期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271</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25,000,000.00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国投证券股份有限公司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国投证券收益凭证-专享SY18号</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257</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25,000,000.00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申万宏源证券有限公司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龙鼎金牛SMARTCHINA2系列定制21期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267</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25,000,000.00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中国银河证券股份有限公司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银河金丰收益凭证537期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257</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25,000,000.00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中国银河证券股份有限公司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银河金丰收益凭证542期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257</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25,000,000.00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中信建投证券股份有限公司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中信建投收益凭证“看涨宝”848期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271</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盐城市东亭产业发展集团有限公司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中信信托-苏赢58号-盐城东亭-第二期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267</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国投证券股份有限公司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2006-08-22</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10,000,000,000.00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证券经纪;证券投资咨询;与证券交易、证券投资活动有关的财务顾问;证券承销与保荐;证券自营;融资融券;代销金融产品;证券投资基金销售;为期货公司提供中间介绍业务;证券投资基金托管;中国证监会批准的其它证券业务。</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华泰证券股份有限公司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1991-04-09</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9,026,863,800.00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证券经纪业务;证券自营;证券承销业务(限承销国债、非金融企业债务融资工具、金融债(含政策性金融债));证券投资咨询;为期货公司提供中间介绍业务;融资融券业务;代销金融产品业务;证券投资基金代销;证券投资基金托管;黄金等贵金属现货合约代理业务;黄金现货合约自营业务;股票期权做市业务;中国证监会批准的其他业务。</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国泰海通证券股份有限公司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1999-08-18</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17,628,925,800.00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许可项目：证券业务；证券投资咨询；证券公司为期货公司提供中间介绍业务。（依法须经批准的项目，经相关部门批准后方可开展经营活动，具体经营项目以相关部门批准文件或许可证件为准）一般项目：证券财务顾问服务。（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申万宏源证券有限公司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2015-01-16</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53,500,000,000.00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许可项目:证券业务;证券投资咨询;证券投资基金销售服务;证券投资基金托管。(依法须经批准的项目,经相关部门批准后方可开展经营活动,具体经营项目以相关部门批准文件或许可证件为准)一般项目:证券公司为期货公司提供中间介绍业务。(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盐城市东亭产业发展集团有限公司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2015-12-04</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3,000,000,000.00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许可项目:建设工程施工(依法须经批准的项目,经相关部门批准后方可开展经营活动,具体经营项目以审批结果为准) 一般项目:土地整治服务;市政设施管理;自然生态系统保护管理;生态保护区管理服务;生态恢复及生态保护服务;以自有资金从事投资活动;自有资金投资的资产管理服务;股权投资;科技推广和应用服务;信息咨询服务(不含许可类信息咨询服务);建筑用钢筋产品销售;树木种植经营;林业产品销售;谷物种植;蔬菜种植;水果种植;食用农产品批发;非居住房地产租赁(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中信建投证券股份有限公司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2005-11-02</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7,756,694,800.00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证券经纪;证券投资咨询;与证券交易、证券投资活动有关的财务顾问;证券承销与保荐;证券自营;证券投资基金代销;为期货公司提供中间介绍业务;融资融券业务;代销金融产品业务;股票期权做市业务;证券投资基金托管业务;销售贵金属制品。</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微信导流、信托自主审核通过的借款人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泰州国控投资集团有限公司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2021-07-14</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6,000,000,000.00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许可项目：房地产开发经营；城市生活垃圾经营性服务；非银行金融业务；金融资产管理服务；各类工程建设活动（依法须经批准的项目，经相关部门批准后方可开展经营活动，具体经营项目以审批结果为准）一般项目：股权投资；以自有资金从事投资活动；工程管理服务；城市绿化管理；市政设施管理；土地使用权租赁；住房租赁；仓储设备租赁服务；污水处理及其再生利用；水污染治理；水环境污染防治服务；环保咨询服务；物业管理；信息咨询服务（不含许可类信息咨询服务）；会议及展览服务；树木种植经营；花卉种植；中草药种植；农产品的生产、销售、加工、运输、贮藏及其他相关服务（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中国银河证券股份有限公司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2007-01-26</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10,934,402,300.00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证券经纪;证券投资咨询;与证券交易、证券投资活动有关的财务顾问;证券承销与保荐;证券自营;融资融券;证券投资基金代销;为期货公司提供中间介绍业务;代销金融产品;证券投资基金托管业务;保险兼业代理业务;销售贵金属制品。(企业依法自主选择经营项目,开展经营活动;依法须经批准的项目,经相关部门批准后依批准的内容开展经营活动;不得从事本市产业政策禁止和限制类项目的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360导流、信托自主审核通过的借款人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ZZGL202504091189</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江苏信托安源5号集合资金信托计划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34,502,759.00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46,251,400.00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二级交易</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苏银理财有限责任公司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121,946,700.04</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项目类资产交易</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华泰证券股份有限公司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100,000,000.00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885.71</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113,258.12</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5,490.99</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435.61</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242,005.34</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2,258,114,645.47</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2025-09-30</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2,258,323,645.47</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本理财产品以固收类资产和非标资产为主，主要配置优质非标与中高等级债券，通过对宏观经济、市场利率、债券市场需求供给的变化、信用风险等进行充分研判，主动构建并调整债券资产投资组合，力争获取超额收益。四季度债券市场整体呈震荡趋势，产品整体表现较为稳健，后续有望继续提供长期稳健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从基本面看，四季度GDP增速为4.5%，全年GDP同比增长5.0%，虽较前三季度有所放缓，但仍完成全年5.0%的增长目标。工业生产表现强劲，12月规模以上工业增加值同比增5.2%，预期增4.9%，全年全国规模以上工业增加值比上年增长5.9%。12月制造业PMI重回扩张区间，报50.1%。消费方面，12月份，社会消费品零售总额45136亿元，同比增长0.9%。物价方面，12月同比上涨0.8%；PPI12月降幅收窄至1.9%，物价水平总体温和偏低。总体来看，四季度经济顶住外部环境复杂变化与内部需求不足的双重压力，但回升向好的基础仍需进一步巩固。债券市场方面，四季度债券收益率整体呈现震荡特征，机构行为和市场情绪占主导地位，品种表现也明显分化。人行重启国债净买入，体现其对资金面的呵护态度不变，带动中短期国债情绪回暖。10年国债在1.75-1.85%区间震荡，超长债延续了三季度以来震荡上行的走势，收益率曲线陡峭化态势延续。总体来看，四季度债市延续了窄幅震荡的特征，后续仍需要密切关注与跟踪海外的不确定性以及全球的地缘政治风险，尤其是流动性的边际变化。</w:t>
      </w:r>
      <w:r>
        <w:rPr>
          <w:rFonts w:ascii="楷体" w:eastAsia="楷体" w:hAnsi="楷体" w:cs="楷体" w:hint="eastAsia"/>
          <w:spacing w:val="9"/>
          <w:sz w:val="21"/>
        </w:rPr>
        <w:br/>
      </w:r>
      <w:r>
        <w:rPr>
          <w:rFonts w:ascii="楷体" w:eastAsia="楷体" w:hAnsi="楷体" w:cs="楷体" w:hint="eastAsia"/>
          <w:spacing w:val="9"/>
          <w:sz w:val="21"/>
        </w:rPr>
        <w:t xml:space="preserve">    未来，根据市场变化，控制组合久期处于合理稳健区间。资产配置上兼顾安全性、流动性和收益性，坚守风险合规底线，紧密跟踪市场变化，强化投资研究分析，致力于为广大投资者创造长期稳健的投资回报。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本产品持仓优质非标资产与中高等级债券，抗市场波动能力较强，通过组合久期管理、流动性指标监测等多项措施持续加强久期与流动性管理，有效控制产品的流动性风险。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2025年12月31日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4492"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4494"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4495"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4497"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6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2025-10-13T11:54:56Z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2026-01-21T10:45:34Z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