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苏银理财恒源封闭债权256期优选2年</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bookmarkStart w:id="0" w:name="_GoBack"/>
      <w:bookmarkEnd w:id="0"/>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w:t>
      </w:r>
      <w:r>
        <w:rPr>
          <w:rFonts w:hint="eastAsia" w:ascii="楷体" w:hAnsi="楷体" w:eastAsia="楷体"/>
          <w:sz w:val="21"/>
          <w:szCs w:val="21"/>
          <w:lang w:eastAsia="zh-CN"/>
        </w:rPr>
        <w:t>恒源封闭债权256期优选2年</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苏银理财恒源封闭债权256期优选2年</w:t>
            </w:r>
            <w:r>
              <w:rPr>
                <w:rStyle w:val="21"/>
                <w:rFonts w:hint="eastAsia" w:ascii="楷体" w:hAnsi="楷体" w:eastAsia="楷体" w:cs="宋体"/>
                <w:color w:val="auto"/>
                <w:spacing w:val="-2"/>
                <w:sz w:val="18"/>
                <w:szCs w:val="18"/>
                <w:lang w:eastAsia="zh-CN"/>
              </w:rPr>
              <w:footnoteReference w:id="0"/>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Z7003125000307，</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A份额：苏银理财恒源封闭债权256期优选29月A/J11193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B份额：苏银理财恒源封闭债权256期优选29月B/J11194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C份额：苏银理财恒源封闭债权256期优选29月C/J11195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D份额：苏银理财恒源封闭债权256期优选29月D/J11196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E份额：苏银理财恒源封闭债权256期优选29月E/J11197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F份额：苏银理财恒源封闭债权256期优选29月F/J11198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G份额：苏银理财恒源封闭债权256期优选29月G/J11199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H份额：苏银理财恒源封闭债权256期优选29月H/J11200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I份额：苏银理财恒源封闭债权256期优选29月I/J11201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J份额：苏银理财恒源封闭债权256期优选29月J/J11202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K份额：苏银理财恒源封闭债权256期优选29月K/J11203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L份额：苏银理财恒源封闭债权256期优选29月L/J11204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N份额：苏银理财恒源封闭债权256期优选29月N/J11205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O份额：苏银理财恒源封闭债权256期优选29月O（兰州银行开门红专属）/J11206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P份额：苏银理财恒源封闭债权256期优选29月P/J11207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Z份额：苏银理财恒源封闭债权256期优选29月Z/J11208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JS份额：苏银理财恒源封闭债权256期优选29月JS鑫福款/J11209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芙蓉锦程·优选份额：苏银理财恒源封闭债权256期优选29月（芙蓉锦程·优选）/J11210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H份额面向个人销售；其他份额面向个人和机构投资者销售。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5"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A/B/D/F/G/J/K/L/N/O/P/Z/JS/芙蓉锦程·优选份额：1元/1元的整数倍；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C/H/I份额：10,000元/10,000元的整数倍；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11</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17</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2025年12月18日，如管理人调整募集期，则产品成立日/份额登记日将相应调整，以管理人公告为准。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8</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10</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874</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2.65%-3.05%；B份额：2.60%-3.00%；C份额：2.70%-3.10%；D份额：2.60%-3.00%；E份额：2.75%-3.15%；F份额：2.65%-3.05%；G份额：2.50%-2.90%；H份额：2.55%-2.95%；I份额：2.80%-3.20%；J份额：2.60%-3.00%；K份额：2.55%-2.95%；L份额：2.50%-2.90%；N份额：2.70%-3.10%；O份额：2.65%-3.05%；Z份额：2.75%-3.15%；JS份额：2.65%-3.05%；芙蓉锦程·优选份额：2.70%-3.10%；P份额：2.55%-2.95%。</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I份额：0.14%</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L份额：0.40%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N份额：0.05%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P份额：0.30%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I份额：0.06%</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P份额：0.15%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A份额：苏银理财有限责任公司/江苏银行股份有限公司/江苏姜堰农村商业银行股份有限公司/江苏海安农村商业银行股份有限公司/江苏高淳农村商业银行股份有限公司/江苏常熟农村商业银行股份有限公司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B份额：重庆三峡银行股份有限公司/徽商银行股份有限公司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D份额：宁波通商银行股份有限公司/广州农村商业银行股份有限公司/宁波东海银行股份有限公司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E份额：江苏银行股份有限公司/苏银理财有限责任公司/江苏常熟农村商业银行股份有限公司/宁波通商银行股份有限公司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威海银行股份有限公司/青岛银行股份有限公司/秦皇岛银行股份有限公司/齐鲁银行股份有限公司/宁夏银行股份有限公司/莱商银行股份有限公司/嘉兴银行股份有限公司/甘肃银行股份有限公司/北京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G份额：江苏苏州农村商业银行股份有限公司/江苏常熟农村商业银行股份有限公司/东营银行股份有限公司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舟山普陀农村商业银行股份有限公司/浙江舟山定海海洋农村商业银行股份有限公司/浙江永康农村商业银行股份有限公司/浙江永嘉农村商业银行股份有限公司/浙江萧山农村商业银行股份有限公司/浙江文成农村商业银行股份有限公司/浙江温州瓯海农村商业银行股份有限公司/浙江温州龙湾农村商业银行股份有限公司/浙江桐乡农村商业银行股份有限公司/浙江桐庐农村商业银行股份有限公司/浙江绍兴瑞丰农村商业银行股份有限公司/浙江上虞农村商业银行股份有限公司/浙江青田农村商业银行股份有限公司/浙江乐清农村商业银行股份有限公司/浙江兰溪农村商业银行股份有限公司/浙江江山农村商业银行股份有限公司/浙江嘉善农村商业银行股份有限公司/浙江禾城农村商业银行股份有限公司/浙江德清农村商业银行股份有限公司/浙江岱山农村商业银行股份有限公司/浙江淳安农村商业银行股份有限公司/浙江平湖农村商业银行股份有限公司/浙江杭州余杭农村商业银行股份有限公司/湖州吴兴农村商业银行股份有限公司/杭州联合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桐庐农村商业银行股份有限公司/浙江舟山定海海洋农村商业银行股份有限公司/浙江新昌农村商业银行股份有限公司/浙江武义农村商业银行股份有限公司/浙江衢州柯城农村商业银行股份有限公司/浙江平湖农村商业银行股份有限公司/浙江龙游农村商业银行股份有限公司/浙江海盐农村商业银行股份有限公司/浙江浦江农村商业银行股份有限公司/浙江天台农村商业银行股份有限公司/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L份额：上海农村商业银行股份有限公司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P份额：山西银行股份有限公司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Z份额：郑州银行股份有限公司/青岛银行股份有限公司/齐鲁银行股份有限公司/兰州银行股份有限公司/莱商银行股份有限公司/嘉兴银行股份有限公司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靖江农村商业银行股份有限公司/江苏姜堰农村商业银行股份有限公司/江苏江南农村商业银行股份有限公司/江苏江都农村商业银行股份有限公司/江苏建湖农村商业银行股份有限公司/江苏海门农村商业银行股份有限公司/江苏海安农村商业银行股份有限公司/江苏灌云农村商业银行股份有限公司/江苏灌南农村商业银行股份有限公司/江苏高邮农村商业银行股份有限公司/江苏高淳农村商业银行股份有限公司/江苏赣榆农村商业银行股份有限公司/江苏阜宁农村商业银行股份有限公司/江苏丰县农村商业银行股份有限公司/江苏东台农村商业银行股份有限公司/江苏东海农村商业银行股份有限公司/江苏大丰农村商业银行股份有限公司/江苏常熟农村商业银行股份有限公司/江苏宝应农村商业银行股份有限公司/徐州农村商业银行股份有限公司/连云港东方农村商业银行股份有限公司/江苏紫金农村商业银行股份有限公司/江苏镇江农村商业银行股份有限公司/江苏张家港农村商业银行股份有限公司/江苏仪征农村商业银行股份有限公司/江苏扬州农村商业银行股份有限公司/江苏扬中农村商业银行股份有限公司/江苏盐城农村商业银行股份有限公司/江苏新沂农村商业银行股份有限公司/江苏泰兴农村商业银行股份有限公司/江苏太仓农村商业银行股份有限公司/江苏睢宁农村商业银行股份有限公司/江苏泗阳农村商业银行股份有限公司/江苏沭阳农村商业银行股份有限公司/江苏射阳农村商业银行股份有限公司/江苏如皋农村商业银行股份有限公司/江苏如东农村商业银行股份有限公司/江苏启东农村商业银行股份有限公司/江苏邳州农村商业银行股份有限公司/江苏沛县农村商业银行股份有限公司/江苏民丰农村商业银行股份有限公司/江苏溧水农村商业银行股份有限公司/江苏句容农村商业银行股份有限公司/江苏宜兴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非标准化债权类资产底层资产仅为消费类贷款债权资产；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6" w:type="first"/>
      <w:headerReference r:id="rId4" w:type="default"/>
      <w:footerReference r:id="rId7" w:type="default"/>
      <w:headerReference r:id="rId5"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11"/>
        <w:snapToGrid w:val="0"/>
        <w:rPr>
          <w:rFonts w:hint="eastAsia" w:ascii="楷体" w:hAnsi="楷体" w:eastAsia="楷体" w:cs="楷体"/>
        </w:rPr>
      </w:pPr>
      <w:r>
        <w:rPr>
          <w:rStyle w:val="21"/>
          <w:rFonts w:hint="eastAsia" w:ascii="楷体" w:hAnsi="楷体" w:eastAsia="楷体" w:cs="楷体"/>
        </w:rPr>
        <w:footnoteRef/>
      </w:r>
      <w:r>
        <w:rPr>
          <w:rFonts w:hint="eastAsia" w:ascii="楷体" w:hAnsi="楷体" w:eastAsia="楷体" w:cs="楷体"/>
        </w:rPr>
        <w:t>注：本产品计划投资期限为874天（约29个月）</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AA183C"/>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42267"/>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004E5"/>
    <w:rsid w:val="6E7A2651"/>
    <w:rsid w:val="6E7B361D"/>
    <w:rsid w:val="6E8C65B7"/>
    <w:rsid w:val="6E9F1975"/>
    <w:rsid w:val="6EAE3DA2"/>
    <w:rsid w:val="6EB8360B"/>
    <w:rsid w:val="6EC4312C"/>
    <w:rsid w:val="6EDE21EB"/>
    <w:rsid w:val="6EEA07B2"/>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BE28BB"/>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6368C8"/>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13918</Words>
  <Characters>14773</Characters>
  <Lines>243</Lines>
  <Paragraphs>68</Paragraphs>
  <TotalTime>0</TotalTime>
  <ScaleCrop>false</ScaleCrop>
  <LinksUpToDate>false</LinksUpToDate>
  <CharactersWithSpaces>14779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2025-12-03T03:13:09Z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