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苏银理财恒源封闭债权262期</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w:t>
      </w:r>
      <w:r>
        <w:rPr>
          <w:rFonts w:hint="eastAsia" w:ascii="楷体" w:hAnsi="楷体" w:eastAsia="楷体"/>
          <w:sz w:val="21"/>
          <w:szCs w:val="21"/>
          <w:lang w:eastAsia="zh-CN"/>
        </w:rPr>
        <w:t>恒源封闭债权262期</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苏银理财恒源封闭债权262期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Z7003125000320，</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A份额：苏银理财恒源封闭债权262期13月A/J12321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C份额：苏银理财恒源封闭债权262期13月C/J12322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D份额：苏银理财恒源封闭债权262期13月D/J12323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E份额：苏银理财恒源封闭债权262期13月E/J12324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F份额：苏银理财恒源封闭债权262期13月F/J12325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G份额：苏银理财恒源封闭债权262期13月G/J12326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H份额：苏银理财恒源封闭债权262期13月H/J12327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I份额：苏银理财恒源封闭债权262期13月I/J12328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J份额：苏银理财恒源封闭债权262期13月J/J12329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L份额：苏银理财恒源封闭债权262期13月L/J12330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M份额：苏银理财恒源封闭债权262期13月M/J12331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N份额：苏银理财恒源封闭债权262期13月N/J12332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O份额：苏银理财恒源封闭债权262期13月O（兰州银行开门红专属）/J12333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Z份额：苏银理财恒源封闭债权262期13月Z/J12334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JS份额：苏银理财恒源封闭债权262期13月JS鑫福款/J12335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北部湾银行专属份额：苏银理财恒源封闭债权262期13月（北部湾银行专属）/J12336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芙蓉锦程·优选份额：苏银理财恒源封闭债权262期13月（芙蓉锦程·优选）/J12337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M份额面向个人销售；其他份额面向个人和机构投资者销售。</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0"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A/D/F/G/H/I/J/L/N/O/Z/JS/北部湾银行专属/芙蓉锦程·优选份额：1元/1元的整数倍；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C/M份额：10,000元/10,000元的整数倍；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6</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6</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13</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产品成立日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2026年1月14日，如管理人调整募集期，则产品成立日将相应调整，以管理人公告为准。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16</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398</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2.45%-2.85%；C份额：2.50%-2.90%；D份额：2.45%-2.85%；E份额：2.55%-2.95%；F份额：2.45%-2.85%；G份额：2.35%-2.75%；H份额：2.25%-2.65%；I份额：2.45%-2.85%；J份额：2.40%-2.80%；L份额：2.50%-2.90%；M份额：2.30%-2.70%；N份额：2.40%-2.80%；O份额：2.45%-2.85%；Z份额：2.55%-2.95%；JS份额：2.45%-2.85%；北部湾银行专属份额：2.35%-2.75%；芙蓉锦程·优选份额：2.50%-2.90%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H份额：0.40%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M份额：0.35%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北部湾银行专属份额：0.30%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北部湾银行专属份额：0.15%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5"/>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A份额：江苏高淳农村商业银行股份有限公司/江苏姜堰农村商业银行股份有限公司/江苏常熟农村商业银行股份有限公司/苏银理财有限责任公司/江苏银行股份有限公司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D份额：宁波东海银行股份有限公司/武汉农村商业银行股份有限公司/宁波通商银行股份有限公司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E份额：江苏银行股份有限公司/江苏常熟农村商业银行股份有限公司/苏银理财有限责任公司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潍坊银行股份有限公司/齐鲁银行股份有限公司/嘉兴银行股份有限公司/青岛银行股份有限公司/秦皇岛银行股份有限公司/宁夏银行股份有限公司/广州银行股份有限公司/上海浦东发展银行股份有限公司/江苏苏州农村商业银行股份有限公司/东营银行股份有限公司/徽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G份额：北京农村商业银行股份有限公司/江苏苏州农村商业银行股份有限公司/山西银行股份有限公司/交通银行股份有限公司/东营银行股份有限公司/江苏常熟农村商业银行股份有限公司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H份额：上海农村商业银行股份有限公司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浙江平湖农村商业银行股份有限公司/浙江乐清农村商业银行股份有限公司/杭州联合农村商业银行股份有限公司/浙江萧山农村商业银行股份有限公司/浙江永嘉农村商业银行股份有限公司/浙江嘉善农村商业银行股份有限公司/湖州吴兴农村商业银行股份有限公司/浙江淳安农村商业银行股份有限公司/浙江舟山定海海洋农村商业银行股份有限公司/浙江岱山农村商业银行股份有限公司/浙江绍兴瑞丰农村商业银行股份有限公司/浙江温州龙湾农村商业银行股份有限公司/浙江德清农村商业银行股份有限公司/浙江桐乡农村商业银行股份有限公司/浙江上虞农村商业银行股份有限公司/浙江温州瓯海农村商业银行股份有限公司/浙江兰溪农村商业银行股份有限公司/浙江青田农村商业银行股份有限公司/浙江文成农村商业银行股份有限公司/浙江杭州余杭农村商业银行股份有限公司/浙江舟山普陀农村商业银行股份有限公司/浙江桐庐农村商业银行股份有限公司/浙江禾城农村商业银行股份有限公司/浙江温岭农村商业银行股份有限公司/浙江海盐农村商业银行股份有限公司/浙江南浔农村商业银行股份有限公司/浙江永康农村商业银行股份有限公司/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桐庐农村商业银行股份有限公司/浙江绍兴瑞丰农村商业银行股份有限公司/浙江新昌农村商业银行股份有限公司/浙江武义农村商业银行股份有限公司/浙江平湖农村商业银行股份有限公司/浙江龙游农村商业银行股份有限公司/浙江兰溪农村商业银行股份有限公司/浙江南浔农村商业银行股份有限公司/浙江海宁农村商业银行股份有限公司/浙江舟山定海海洋农村商业银行股份有限公司/浙江安吉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L份额：浙江杭州余杭农村商业银行股份有限公司/浙江温州瓯海农村商业银行股份有限公司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N份额：青岛银行股份有限公司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Z份额：莱商银行股份有限公司/郑州银行股份有限公司/日照银行股份有限公司/齐鲁银行股份有限公司/甘肃银行股份有限公司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紫金农村商业银行股份有限公司/江苏溧水农村商业银行股份有限公司/江苏大丰农村商业银行股份有限公司/江苏扬州农村商业银行股份有限公司/江苏张家港农村商业银行股份有限公司/江苏如东农村商业银行股份有限公司/江苏江南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海安农村商业银行股份有限公司/江苏苏州农村商业银行股份有限公司/江苏建湖农村商业银行股份有限公司/江苏淮安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宜兴农村商业银行股份有限公司/江苏太仓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北部湾银行专属份额：广西北部湾银行股份有限公司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bookmarkStart w:id="0" w:name="_GoBack"/>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bookmarkEnd w:id="0"/>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w:t>
      </w:r>
      <w:r>
        <w:rPr>
          <w:rFonts w:hint="eastAsia" w:ascii="楷体" w:hAnsi="楷体" w:eastAsia="楷体"/>
          <w:color w:val="auto"/>
          <w:sz w:val="21"/>
          <w:szCs w:val="21"/>
          <w:highlight w:val="none"/>
          <w:lang w:val="en-US" w:eastAsia="zh-CN"/>
        </w:rPr>
        <w:t>非标资产</w:t>
      </w:r>
      <w:r>
        <w:rPr>
          <w:rFonts w:hint="eastAsia" w:ascii="楷体" w:hAnsi="楷体" w:eastAsia="楷体"/>
          <w:color w:val="auto"/>
          <w:sz w:val="21"/>
          <w:szCs w:val="21"/>
          <w:highlight w:val="none"/>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firstLineChars="200"/>
      </w:pP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9571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361E5"/>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1C4156"/>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C1FEB"/>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2E6219"/>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3E1B5A"/>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7E6326"/>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A29AB"/>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40C3F"/>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25D02"/>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0799A"/>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1268B"/>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960BD"/>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D86C8B"/>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D21E5"/>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561614"/>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422F8"/>
    <w:rsid w:val="47A806A6"/>
    <w:rsid w:val="47A81BD4"/>
    <w:rsid w:val="47AB5FB8"/>
    <w:rsid w:val="47B01F63"/>
    <w:rsid w:val="47B57AA9"/>
    <w:rsid w:val="47BD1A01"/>
    <w:rsid w:val="47C75897"/>
    <w:rsid w:val="47D16693"/>
    <w:rsid w:val="47D4301F"/>
    <w:rsid w:val="47FD2131"/>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068C"/>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5A0BBE"/>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473B81"/>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CA08A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7244A"/>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22E5F"/>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0BFD"/>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45BEF"/>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1F1AD8"/>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34C78"/>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14234</Words>
  <Characters>15157</Characters>
  <Lines>243</Lines>
  <Paragraphs>68</Paragraphs>
  <TotalTime>0</TotalTime>
  <ScaleCrop>false</ScaleCrop>
  <LinksUpToDate>false</LinksUpToDate>
  <CharactersWithSpaces>15160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2025-12-31T06:17:42Z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