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苏银理财恒源封闭债权271期优选2年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bookmarkStart w:id="0" w:name="_GoBack"/>
      <w:bookmarkEnd w:id="0"/>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恒源封闭债权271期优选2年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苏银理财恒源封闭债权271期优选2年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Z7003125000333，</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A份额：苏银理财恒源封闭债权271期优选2年A/J12620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B份额：苏银理财恒源封闭债权271期优选2年B/J12621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C份额：苏银理财恒源封闭债权271期优选2年C/J12622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D份额：苏银理财恒源封闭债权271期优选2年D/J12623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E份额：苏银理财恒源封闭债权271期优选2年E/J12624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F份额：苏银理财恒源封闭债权271期优选2年F/J12625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G份额：苏银理财恒源封闭债权271期优选2年G/J12626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H份额：苏银理财恒源封闭债权271期优选2年H/J12627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I份额：苏银理财恒源封闭债权271期优选2年I/J12628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J份额：苏银理财恒源封闭债权271期优选2年J/J12629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K份额：苏银理财恒源封闭债权271期优选2年K/J12630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L份额：苏银理财恒源封闭债权271期优选2年L/J12631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N份额：苏银理财恒源封闭债权271期优选2年N/J12632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O份额：苏银理财恒源封闭债权271期优选2年O（兰州银行开门红专属）/J12633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P份额：苏银理财恒源封闭债权271期优选2年P/J12634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Q份额：苏银理财恒源封闭债权271期优选2年Q/J12635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Z份额：苏银理财恒源封闭债权271期优选2年Z/J12636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JS份额：苏银理财恒源封闭债权271期优选2年JS鑫福款/J12637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芙蓉锦程·优选份额：苏银理财恒源封闭债权271期优选2年（芙蓉锦程·优选）/J12638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S份额：苏银理财恒源封闭债权271期优选2年S/J12639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A/B/D/F/G/J/K/L/N/O/P/Q/Z/JS/芙蓉锦程·优选/S份额：1元/1元的整数倍；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15</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21</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2026年1月22日，如管理人调整募集期，则产品成立日/份额登记日将相应调整，以管理人公告为准。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8</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16</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755</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B份额：2.50%-2.90%；C份额：2.60%-3.00%；D份额：2.50%-2.90%；E份额：2.65%-3.05%；F份额：2.55%-2.95%；G份额：2.40%-2.80%；H份额：2.45%-2.85%；I份额：2.70%-3.10%；J份额：2.50%-2.90%；K份额：2.45%-2.85%；L份额：2.40%-2.80%；N份额：2.60%-3.00%；O份额：2.55%-2.95%；P份额：2.45%-2.85%；Q份额：2.45%-2.85%；Z份额：2.65%-3.05%；JS份额：2.55%-2.95%；芙蓉锦程·优选份额：2.60%-3.00%；S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I份额：0.14%</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L份额：0.40%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N份额：0.05%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Q份额：0.30%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val="en-US" w:eastAsia="zh-CN"/>
              </w:rPr>
              <w:t>。其中D/Q份额采用一次性提取模式，其他份额采用每日计提模式。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I份额：0.06%</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Q份额：0.15%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B份额：东营银行股份有限公司/徽商银行股份有限公司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E份额：苏银理财有限责任公司/宁波通商银行股份有限公司/江苏银行股份有限公司/江苏常熟农村商业银行股份有限公司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F份额：威海银行股份有限公司/青岛银行股份有限公司/秦皇岛银行股份有限公司/齐鲁银行股份有限公司/宁夏银行股份有限公司/莱商银行股份有限公司/嘉兴银行股份有限公司/甘肃银行股份有限公司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G份额：江苏苏州农村商业银行股份有限公司/江苏常熟农村商业银行股份有限公司/东营银行股份有限公司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H份额：重庆农村商业银行股份有限公司/江苏苏州农村商业银行股份有限公司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浙江桐庐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P份额：山西银行股份有限公司/北京农村商业银行股份有限公司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Q份额：广州农村商业银行股份有限公司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Z份额：青岛银行股份有限公司/齐鲁银行股份有限公司/莱商银行股份有限公司/嘉兴银行股份有限公司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1"/>
          <w:numId w:val="0"/>
        </w:numPr>
        <w:tabs>
          <w:tab w:val="left" w:pos="993"/>
        </w:tabs>
        <w:ind w:left="0" w:leftChars="0" w:firstLine="420" w:firstLineChars="200"/>
        <w:rPr>
          <w:rFonts w:hint="eastAsia"/>
          <w:lang w:val="en-US" w:eastAsia="zh-CN"/>
        </w:rPr>
      </w:pPr>
      <w:r>
        <w:rPr>
          <w:rFonts w:hint="eastAsia" w:ascii="楷体" w:hAnsi="楷体" w:eastAsia="楷体" w:cs="楷体"/>
          <w:b w:val="0"/>
          <w:bCs w:val="0"/>
          <w:sz w:val="21"/>
          <w:szCs w:val="21"/>
          <w:highlight w:val="none"/>
          <w:u w:val="none"/>
          <w:lang w:val="en-US" w:eastAsia="zh-CN"/>
        </w:rPr>
        <w:t>S份额：郑州银行股份有限公司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w:t>
      </w:r>
      <w:r>
        <w:rPr>
          <w:rFonts w:hint="eastAsia" w:ascii="楷体" w:hAnsi="楷体" w:eastAsia="楷体" w:cs="楷体"/>
          <w:sz w:val="21"/>
          <w:szCs w:val="21"/>
          <w:lang w:val="en-US" w:eastAsia="zh-CN"/>
        </w:rPr>
        <w:t>苏豪</w:t>
      </w:r>
      <w:r>
        <w:rPr>
          <w:rFonts w:hint="eastAsia" w:ascii="楷体" w:hAnsi="楷体" w:eastAsia="楷体" w:cs="楷体"/>
          <w:sz w:val="21"/>
          <w:szCs w:val="21"/>
        </w:rPr>
        <w:t>弘业期货股份有限公司</w:t>
      </w:r>
      <w:r>
        <w:rPr>
          <w:rFonts w:hint="eastAsia" w:ascii="楷体" w:hAnsi="楷体" w:eastAsia="楷体" w:cs="楷体"/>
          <w:sz w:val="21"/>
          <w:szCs w:val="21"/>
          <w:lang w:eastAsia="zh-CN"/>
        </w:rPr>
        <w:t>：</w:t>
      </w:r>
      <w:r>
        <w:rPr>
          <w:rFonts w:hint="eastAsia" w:ascii="楷体" w:hAnsi="楷体" w:eastAsia="楷体" w:cs="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eastAsia" w:ascii="楷体" w:hAnsi="楷体" w:eastAsia="楷体" w:cs="楷体"/>
          <w:sz w:val="21"/>
          <w:szCs w:val="21"/>
          <w:lang w:eastAsia="zh-CN"/>
        </w:rPr>
        <w:t>②</w:t>
      </w:r>
      <w:r>
        <w:rPr>
          <w:rFonts w:hint="eastAsia" w:ascii="楷体" w:hAnsi="楷体" w:eastAsia="楷体" w:cs="楷体"/>
          <w:sz w:val="21"/>
          <w:szCs w:val="21"/>
        </w:rPr>
        <w:t>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江苏省国际信托有限责任公司是经江苏省人民政府和中国银行业监督管理委员会批准设立的非银行金融机构，是江苏省国信集团的主要成员企业之一，专业从事金融信托业务。③创金合信基金管理有限公司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创金合信基金管理有限公司成立于2014年7月9日，由第一创业证券股份有限公司、深圳市金合信投资合伙企业（有限合伙）共同发起设立，注册地为深圳。④华鑫国际信托有限公司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华鑫国际信托有限公司于2010年2月获得中国银行业监督管理委员会批准重新登记，并于同年3月正式挂牌开业，实际控制人为中国华电集团有限公司，注册资本73.95亿元。⑤中国国际金融股份有限公司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D63D2"/>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2B71EE"/>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57895"/>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3B46CB"/>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99629B"/>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73D8D"/>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1415F6"/>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B7334"/>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14192</Words>
  <Characters>15160</Characters>
  <Lines>243</Lines>
  <Paragraphs>68</Paragraphs>
  <TotalTime>0</TotalTime>
  <ScaleCrop>false</ScaleCrop>
  <LinksUpToDate>false</LinksUpToDate>
  <CharactersWithSpaces>15163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2026-01-07T11:41:59Z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