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苏银理财恒源封闭债权275期优选2年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恒源封闭债权275期优选2年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苏银理财恒源封闭债权275期优选2年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Z7003125000344，</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A份额：苏银理财恒源封闭债权275期优选2年A/J14237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B份额：苏银理财恒源封闭债权275期优选2年B/J14238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C份额：苏银理财恒源封闭债权275期优选2年C/J14239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D份额：苏银理财恒源封闭债权275期优选2年D/J14240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E份额：苏银理财恒源封闭债权275期优选2年E/J14241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F份额：苏银理财恒源封闭债权275期优选2年F/J14242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G份额：苏银理财恒源封闭债权275期优选2年G/J14243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H份额：苏银理财恒源封闭债权275期优选2年H/J14244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I份额：苏银理财恒源封闭债权275期优选2年I/J14245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J份额：苏银理财恒源封闭债权275期优选2年J/J14246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K份额：苏银理财恒源封闭债权275期优选2年K/J14247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L份额：苏银理财恒源封闭债权275期优选2年L/J14248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M份额：苏银理财恒源封闭债权275期优选2年M/J14249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N份额：苏银理财恒源封闭债权275期优选2年N/J14250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O份额：苏银理财恒源封闭债权275期优选2年O（兰州银行开门红专属）/J14251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P份额：苏银理财恒源封闭债权275期优选2年P/J14252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S份额：苏银理财恒源封闭债权275期优选2年S/J14253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Z份额：苏银理财恒源封闭债权275期优选2年Z/J14254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JS份额：苏银理财恒源封闭债权275期优选2年JS鑫福款/J14255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芙蓉锦程·优选份额：苏银理财恒源封闭债权275期优选2年（芙蓉锦程·优选）/J14256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A/B/D/F/G/J/K/L/M/N/O/P/S/Z/JS/芙蓉锦程·优选份额：1元/1元的整数倍；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12</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25</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2026年2月26日，如管理人调整募集期，则产品成立日/份额登记日将相应调整，以管理人公告为准。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15</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748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2.50%-2.90%；M份额：2.60%-3.00%；N份额：2.60%-3.00%；O份额：2.55%-2.95%；P份额：2.45%-2.85%；S份额：2.60%-3.00%；Z份额：2.65%-3.05%；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F份额：威海银行股份有限公司/青岛银行股份有限公司/东营银行股份有限公司/齐鲁银行股份有限公司/宁夏银行股份有限公司/莱商银行股份有限公司/嘉兴银行股份有限公司/甘肃银行股份有限公司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H份额：重庆农村商业银行股份有限公司/江苏苏州农村商业银行股份有限公司/江苏常熟农村商业银行股份有限公司/湖北银行股份有限公司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M份额：潍坊银行股份有限公司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P份额：山西银行股份有限公司/广州农村商业银行股份有限公司/北京农村商业银行股份有限公司/秦皇岛银行股份有限公司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S份额：郑州银行股份有限公司/齐鲁银行股份有限公司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Z份额：青岛银行股份有限公司/莱商银行股份有限公司/嘉兴银行股份有限公司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bookmarkStart w:id="0" w:name="_GoBack"/>
      <w:bookmarkEnd w:id="0"/>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19D6"/>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0F6B47"/>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023D6"/>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92E08"/>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57FF2"/>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BF6020"/>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CF450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185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9A7B40"/>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2026-02-04T11:31:14Z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