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青银理财璀璨人生成就系列人民币理财计划2026年050期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青银理财成就系列（低波共享）2026年050期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CCCJGX26050</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A份额，销售代码【CCCJGX26050A】，销售名称：青银理财成就系列（低波共享）2026年050期A份额,销售对象【青岛银行及各销售服务渠道个人及机构客户，具体客户类型以销售机构规定为准】</w:t>
              <w:br/>
              <w:t>B份额，销售代码【CCCJGX26050B】，销售名称：青银理财成就系列（低波共享）2026年050期B份额,销售对象【大连银行及各销售服务渠道个人及机构客户，具体客户类型以销售机构规定为准】</w:t>
              <w:br/>
              <w:t>C份额，销售代码【CCCJGX26050C】，销售名称：青银理财成就系列（低波共享）2026年050期C份额,销售对象【哈尔滨银行及各销售服务渠道个人及机构客户，具体客户类型以销售机构规定为准】</w:t>
              <w:br/>
              <w:t>D份额，销售代码【CCCJGX26050D】，销售名称：青银理财成就系列（低波共享）2026年050期D份额（私行专属）,销售对象【青岛银行及各销售服务渠道个人及机构客户，具体客户类型以销售机构规定为准】</w:t>
              <w:br/>
              <w:t>E份额，销售代码【CCCJGX26050E】，销售名称：青银理财成就系列（低波共享）2026年050期E份额（理财新客专属）,销售对象【青岛银行及各销售服务渠道个人及机构客户，具体客户类型以销售机构规定为准】</w:t>
              <w:br/>
              <w:t>F份额，销售代码【CCCJGX26050F】，销售名称：青银理财成就系列（低波共享）2026年050期F份额,销售对象【浙江平湖农商行及各销售服务渠道个人及机构客户，具体客户类型以销售机构规定为准】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Z7003526000095，可通过中国理财网（http://www.chinawealth.com.cn）查询</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2026年02月25日</w:t>
            </w:r>
            <w:r>
              <w:rPr>
                <w:rFonts w:ascii="新宋体" w:eastAsia="新宋体" w:hAnsi="新宋体" w:hint="eastAsia"/>
              </w:rPr>
              <w:t xml:space="preserve"> 9:00至</w:t>
            </w:r>
            <w:r>
              <w:rPr>
                <w:rFonts w:ascii="新宋体" w:eastAsia="新宋体" w:hAnsi="新宋体"/>
              </w:rPr>
              <w:t>2026年03月04日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2026年03月05日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2026年06月11日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98</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A份额规模上限200000万，规模下限1万</w:t>
              <w:br/>
              <w:t>B份额规模上限200000万，规模下限1万</w:t>
              <w:br/>
              <w:t>C份额规模上限100000万，规模下限1万</w:t>
              <w:br/>
              <w:t>D份额规模上限200000万，规模下限1万</w:t>
              <w:br/>
              <w:t>E份额规模上限200000万，规模下限1万</w:t>
              <w:br/>
              <w:t>F份额规模上限100000万，规模下限1万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大连银行及各销售服务渠道，C份额销售渠道为哈尔滨银行及各销售服务渠道，D份额销售渠道为青岛银行及各销售服务渠道，E份额销售渠道为青岛银行及各销售服务渠道，F份额销售渠道为浙江平湖农商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pPr>
              <w:spacing w:line="360" w:lineRule="auto"/>
              <w:rPr>
                <w:rFonts w:ascii="新宋体" w:eastAsia="新宋体" w:hAnsi="新宋体" w:hint="eastAsia"/>
                <w:b/>
              </w:rPr>
            </w:pPr>
            <w:r>
              <w:rPr>
                <w:rFonts w:ascii="新宋体" w:eastAsia="新宋体" w:hAnsi="新宋体" w:hint="eastAsia"/>
                <w:b/>
              </w:rPr>
              <w:t>A份额业绩比较基准为1.80%（年化）</w:t>
              <w:br/>
              <w:t>B份额业绩比较基准为1.85%（年化）</w:t>
              <w:br/>
              <w:t>C份额业绩比较基准为1.75%（年化）</w:t>
              <w:br/>
              <w:t>D份额业绩比较基准为1.85%（年化）</w:t>
              <w:br/>
              <w:t>E份额业绩比较基准为1.85%（年化）</w:t>
              <w:br/>
              <w:t>F份额业绩比较基准为2.00%（年化）</w:t>
            </w:r>
          </w:p>
          <w:p w:rsidR="00914A4A">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914A4A">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914A4A">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部分的投资收益，100%作为管理人业绩报酬。</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0.25%；C份额固定管理费率（年化）为0.35%；D份额固定管理费率（年化）为0.25%；E份额固定管理费率（年化）为0.25%；F份额固定管理费率（年化）为0.10%</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（A份额1.80%、B份额1.85%、C份额1.75%、D份额1.85%、E份额1.85%、F份额2.00%），则超出部分</w:t>
            </w:r>
            <w:r>
              <w:rPr>
                <w:rFonts w:ascii="新宋体" w:eastAsia="新宋体" w:hAnsi="新宋体" w:hint="eastAsia"/>
              </w:rPr>
              <w:t>100%作为管理人业绩报酬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A份额年化费率为0.30%，B份额年化费率为0.25%，C份额年化费率为0.35%，D份额年化费率为0.25%，E份额年化费率为0.25%，F份额年化费率为0.10%</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A份额【0.30】%，B份额【0.25】%，C份额【0.35】%，D份额【0.25】%，E份额【0.25】%，F份额【0.10】%</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本理财计划项下资产组合收益超出本理财计划业绩基准（A份额1.80%、B份额1.85%、C份额1.75%、D份额1.85%、E份额1.85%、F份额2.00%）的部分，</w:t>
      </w:r>
      <w:r>
        <w:rPr>
          <w:rFonts w:ascii="新宋体" w:eastAsia="新宋体" w:hAnsi="新宋体" w:cs="新宋体"/>
          <w:b/>
          <w:sz w:val="21"/>
          <w:szCs w:val="21"/>
        </w:rPr>
        <w:t>100%作为管理人业绩报酬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10" w:usb3="00000000" w:csb0="00040000" w:csb1="00000000"/>
  </w:font>
  <w:font w:name="Cambria Math">
    <w:panose1 w:val="02040503050406030204"/>
    <w:charset w:val="01"/>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0</TotalTime>
  <Pages>14</Pages>
  <Words>1942</Words>
  <Characters>11072</Characters>
  <Application>Microsoft Office Word</Application>
  <DocSecurity>0</DocSecurity>
  <Lines>92</Lines>
  <Paragraphs>25</Paragraphs>
  <ScaleCrop>false</ScaleCrop>
  <Company>WwW.YlmF.CoM</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2</cp:revision>
  <cp:lastPrinted>2011-09-18T02:03:00Z</cp:lastPrinted>
  <dcterms:created xsi:type="dcterms:W3CDTF">2023-07-25T08:36:00Z</dcterms:created>
  <dcterms:modified xsi:type="dcterms:W3CDTF">2026-01-29T08:35:00Z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