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【上银理财“美好”系列稳健封闭式理财产品WPWF26M13021期】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理财产品托管人：【上海银行股份有限公司】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产品登记编码：【Z7007125000555】</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【上银理财“美好”系列稳健封闭式理财产品WPWF26M13021期】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【WPWF26M13021】）</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指【上海银行股份有限公司】。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指《【上银理财“美好”系列稳健封闭式理财产品WPWF26M13021期】产品说明书》，以及对该文件的有效修改或补充。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指《【上银理财“美好”系列稳健封闭式理财产品WPWF26M13021期】风险揭示书》，以及对该文件的有效修改或补充。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指【上银理财“美好”系列稳健封闭式理财产品WPWF26M13021期】。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【上银理财“美好”系列稳健封闭式理财产品WPWF26M13021期】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【上银理财美好稳健封闭13个月77期（浙BA专享）】，适用于【F】类份额。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【Z7007125000555】</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【WPWF26M13021】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【F】类份额，【WPWF26M13021F】</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【F】类份额：【个人客户、机构客户】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【384天】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【2026】年【03】月【27】日【08:00】至【2026】年【03】月【31】日【17:00】。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【2026】年【04】月【01】日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【2027】年【04】月【20】日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（适用【F】类份额）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单户累计最大购买金额为【1.00亿元】。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（适用【F】类份额）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【F】类份额：【2.50%】</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（适用【F】类份额）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【上海银行股份有限公司】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【浙江萧山农村商业银行股份有限公司、浙江桐庐农村商业银行股份有限公司、浙江嘉善农村商业银行股份有限公司、浙江杭州余杭农村商业银行股份有限公司、浙江温岭农村商业银行股份有限公司】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本产品认购期为【2026】年【03】月【27】日【08:00】至【2026】年【03】月【31】日【17:00】。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1.00亿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本理财产品的托管人为【上海银行股份有限公司】。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【浙江萧山农村商业银行股份有限公司】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【浙江省杭州市萧山区盈丰街道鸿宁路2288号】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【浙江温岭农村商业银行股份有限公司】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【浙江省台州市温岭市城东街道下保路100号】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C04BF3"/>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2026-03-25T01:05:18Z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