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【兴业银行天天万利宝稳利2号净值型理财产品A款】</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w:t>
      </w:r>
      <w:r>
        <w:rPr>
          <w:rFonts w:hint="eastAsia" w:ascii="宋体" w:hAnsi="宋体"/>
          <w:sz w:val="18"/>
          <w:szCs w:val="18"/>
          <w:lang w:val="en-US" w:eastAsia="zh-CN"/>
        </w:rPr>
        <w:t>注意</w:t>
      </w:r>
      <w:r>
        <w:rPr>
          <w:rFonts w:hint="eastAsia" w:ascii="宋体" w:hAnsi="宋体"/>
          <w:sz w:val="18"/>
          <w:szCs w:val="18"/>
        </w:rPr>
        <w:t>投资风险、仔细阅读理财产品销售文件，确保自己完全理解该项投资的性质和面临的风险，详细了解和审慎评估该理财产品的资金投资方向、风险类型等产品基本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【兴业银行天天万利宝稳利2号净值型理财产品A款】</w:t>
      </w:r>
      <w:permEnd w:id="1"/>
    </w:p>
    <w:p>
      <w:pPr>
        <w:ind w:firstLine="448" w:firstLineChars="249"/>
        <w:rPr>
          <w:rFonts w:ascii="宋体" w:hAnsi="宋体" w:cs="仿宋_GB2312"/>
          <w:kern w:val="0"/>
          <w:sz w:val="18"/>
          <w:szCs w:val="18"/>
        </w:rPr>
      </w:pPr>
      <w:permStart w:id="2" w:edGrp="everyone"/>
      <w:r>
        <w:rPr>
          <w:rFonts w:ascii="宋体" w:hAnsi="宋体" w:eastAsia="宋体" w:cs="宋体"/>
          <w:sz w:val="18"/>
        </w:rPr>
        <w:t>销售名称：【稳利恒盈A 6个月】 (适用【A】类份额)</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【稳利恒盈A 6个月B】 (适用【B】类份额)</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【稳利恒盈A 6个月（惠享款）】 (适用【C】类份额)</w:t>
      </w:r>
      <w:r>
        <w:rPr>
          <w:rFonts w:hint="eastAsia" w:asciiTheme="majorEastAsia" w:hAnsiTheme="majorEastAsia" w:eastAsiaTheme="majorEastAsia"/>
          <w:bCs/>
          <w:kern w:val="0"/>
          <w:sz w:val="18"/>
          <w:szCs w:val="18"/>
          <w:lang w:val="en-US" w:eastAsia="zh-CN"/>
        </w:rPr>
        <w:t xml:space="preserve"> </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【Z7002020000018】</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48" w:firstLineChars="249"/>
        <w:rPr>
          <w:rFonts w:ascii="宋体" w:hAnsi="宋体" w:cs="仿宋_GB2312"/>
          <w:kern w:val="0"/>
          <w:sz w:val="18"/>
          <w:szCs w:val="18"/>
        </w:rPr>
      </w:pPr>
      <w:r>
        <w:rPr>
          <w:rFonts w:hint="default" w:ascii="宋体" w:hAnsi="宋体" w:cs="仿宋_GB2312"/>
          <w:color w:val="auto"/>
          <w:kern w:val="0"/>
          <w:sz w:val="18"/>
          <w:szCs w:val="18"/>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本理财产品产品管理人定义的产品风险评级为</w:t>
      </w:r>
      <w:permStart w:id="6" w:edGrp="everyone"/>
      <w:r>
        <w:rPr>
          <w:rFonts w:hint="eastAsia" w:ascii="黑体" w:hAnsi="黑体" w:eastAsia="黑体" w:cs="黑体"/>
          <w:kern w:val="0"/>
          <w:sz w:val="18"/>
          <w:szCs w:val="18"/>
        </w:rPr>
        <w:t>【R2】</w:t>
      </w:r>
      <w:permEnd w:id="6"/>
      <w:r>
        <w:rPr>
          <w:rFonts w:hint="eastAsia" w:ascii="黑体" w:hAnsi="黑体" w:eastAsia="黑体" w:cs="黑体"/>
          <w:kern w:val="0"/>
          <w:sz w:val="18"/>
          <w:szCs w:val="18"/>
          <w:lang w:eastAsia="zh-CN"/>
        </w:rPr>
        <w:t>。</w:t>
      </w:r>
      <w:r>
        <w:rPr>
          <w:rFonts w:hint="eastAsia" w:ascii="黑体" w:hAnsi="黑体" w:eastAsia="黑体" w:cs="黑体"/>
          <w:kern w:val="0"/>
          <w:sz w:val="18"/>
          <w:szCs w:val="18"/>
        </w:rPr>
        <w:t>若本产品通过代理销售机构销售的，产品管理人和代理销售机构对理财产品的风险等级评估结果不一致时，代理销售机构应采用对应较高风险的评级结果并予以披露</w:t>
      </w:r>
      <w:r>
        <w:rPr>
          <w:rFonts w:hint="eastAsia" w:ascii="黑体" w:hAnsi="黑体" w:eastAsia="黑体" w:cs="黑体"/>
          <w:kern w:val="0"/>
          <w:sz w:val="18"/>
          <w:szCs w:val="18"/>
          <w:lang w:eastAsia="zh-CN"/>
        </w:rPr>
        <w:t>，且</w:t>
      </w:r>
      <w:r>
        <w:rPr>
          <w:rFonts w:hint="eastAsia" w:ascii="黑体" w:hAnsi="黑体" w:eastAsia="黑体" w:cs="黑体"/>
          <w:kern w:val="0"/>
          <w:sz w:val="18"/>
          <w:szCs w:val="18"/>
        </w:rPr>
        <w:t>理财产品评级以代理销售机构最终披露的评级结果为准。本产品存续期内，产品风险评级可能会根据实际情况进行调整。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hint="eastAsia" w:asciiTheme="majorEastAsia" w:hAnsiTheme="majorEastAsia" w:eastAsiaTheme="majorEastAsia"/>
          <w:bCs/>
          <w:color w:val="000000" w:themeColor="text1"/>
          <w:sz w:val="18"/>
          <w:szCs w:val="18"/>
        </w:rPr>
      </w:pPr>
      <w:permStart w:id="7" w:edGrp="everyone"/>
      <w:r>
        <w:rPr>
          <w:rFonts w:hint="eastAsia" w:asciiTheme="majorEastAsia" w:hAnsiTheme="majorEastAsia" w:eastAsiaTheme="majorEastAsia"/>
          <w:bCs/>
          <w:color w:val="000000" w:themeColor="text1"/>
          <w:sz w:val="18"/>
          <w:szCs w:val="18"/>
        </w:rPr>
        <w:t>■个人投资者：【□ C1、■</w:t>
      </w:r>
      <w:r>
        <w:rPr>
          <w:rFonts w:hint="eastAsia" w:asciiTheme="majorEastAsia" w:hAnsiTheme="majorEastAsia" w:eastAsiaTheme="majorEastAsia"/>
          <w:bCs/>
          <w:color w:val="000000" w:themeColor="text1"/>
          <w:sz w:val="18"/>
          <w:szCs w:val="18"/>
          <w:lang w:val="en-US" w:eastAsia="zh-CN"/>
        </w:rPr>
        <w:t xml:space="preserve"> </w:t>
      </w:r>
      <w:r>
        <w:rPr>
          <w:rFonts w:hint="eastAsia" w:asciiTheme="majorEastAsia" w:hAnsiTheme="majorEastAsia" w:eastAsiaTheme="majorEastAsia"/>
          <w:bCs/>
          <w:color w:val="000000" w:themeColor="text1"/>
          <w:sz w:val="18"/>
          <w:szCs w:val="18"/>
        </w:rPr>
        <w:t>C2、■ C3、■ C4、■ C5</w:t>
      </w:r>
      <w:bookmarkStart w:id="0" w:name="_GoBack"/>
      <w:bookmarkEnd w:id="0"/>
      <w:r>
        <w:rPr>
          <w:rFonts w:hint="eastAsia" w:asciiTheme="majorEastAsia" w:hAnsiTheme="majorEastAsia" w:eastAsiaTheme="majorEastAsia"/>
          <w:bCs/>
          <w:color w:val="000000" w:themeColor="text1"/>
          <w:sz w:val="18"/>
          <w:szCs w:val="18"/>
        </w:rPr>
        <w:t>】</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 C1、□ C2、□ C3、□ C4、□ C5】</w:t>
      </w:r>
    </w:p>
    <w:permEnd w:id="7"/>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8"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8"/>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不可抗力</w:t>
      </w:r>
      <w:r>
        <w:rPr>
          <w:rFonts w:hint="eastAsia" w:ascii="黑体" w:hAnsi="黑体" w:eastAsia="黑体" w:cs="黑体"/>
          <w:kern w:val="0"/>
          <w:sz w:val="18"/>
          <w:szCs w:val="18"/>
          <w:lang w:eastAsia="zh-CN"/>
        </w:rPr>
        <w:t>、</w:t>
      </w:r>
      <w:r>
        <w:rPr>
          <w:rFonts w:hint="eastAsia" w:ascii="黑体" w:hAnsi="黑体" w:eastAsia="黑体" w:cs="黑体"/>
          <w:kern w:val="0"/>
          <w:sz w:val="18"/>
          <w:szCs w:val="18"/>
        </w:rPr>
        <w:t>通讯故障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w:t>
      </w:r>
      <w:r>
        <w:rPr>
          <w:rFonts w:hint="eastAsia" w:ascii="黑体" w:hAnsi="黑体" w:eastAsia="黑体" w:cs="黑体"/>
          <w:b/>
          <w:bCs/>
          <w:kern w:val="0"/>
          <w:sz w:val="18"/>
          <w:szCs w:val="18"/>
        </w:rPr>
        <w:t>★</w:t>
      </w:r>
      <w:r>
        <w:rPr>
          <w:rFonts w:hint="eastAsia" w:ascii="黑体" w:hAnsi="黑体" w:eastAsia="黑体" w:cs="黑体"/>
          <w:b/>
          <w:bCs/>
          <w:sz w:val="18"/>
          <w:szCs w:val="18"/>
        </w:rPr>
        <w:t>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若本产品的销售机构及/或</w:t>
      </w:r>
      <w:r>
        <w:rPr>
          <w:rFonts w:hint="eastAsia" w:ascii="黑体" w:hAnsi="黑体" w:eastAsia="黑体" w:cs="黑体"/>
          <w:sz w:val="18"/>
          <w:szCs w:val="18"/>
          <w:lang w:eastAsia="zh-CN"/>
        </w:rPr>
        <w:t>托管人</w:t>
      </w:r>
      <w:r>
        <w:rPr>
          <w:rFonts w:hint="eastAsia" w:ascii="黑体" w:hAnsi="黑体" w:eastAsia="黑体" w:cs="黑体"/>
          <w:sz w:val="18"/>
          <w:szCs w:val="18"/>
        </w:rPr>
        <w:t>为产品管理人的关联方兴业银行股份有限公司或产品管理人其他关联方，尽管管理人将严格按照法律法规和监管规定对关联方进行识别，按照规定执行关联交易管理要求，不会以本理财产品与关联方进行不正当交易、利益输送等违反监管规定的行为，以尽力降低关联交易风险，但仍存在无法完全排除关联交易的可能而导致影响投资者利益的风险。</w:t>
      </w:r>
    </w:p>
    <w:p>
      <w:pPr>
        <w:numPr>
          <w:ilvl w:val="0"/>
          <w:numId w:val="1"/>
        </w:numPr>
        <w:autoSpaceDE w:val="0"/>
        <w:autoSpaceDN w:val="0"/>
        <w:adjustRightInd w:val="0"/>
        <w:ind w:firstLine="420"/>
        <w:jc w:val="left"/>
        <w:rPr>
          <w:rFonts w:ascii="黑体" w:hAnsi="黑体" w:eastAsia="黑体"/>
          <w:sz w:val="18"/>
          <w:szCs w:val="18"/>
        </w:rPr>
      </w:pP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numPr>
          <w:ilvl w:val="0"/>
          <w:numId w:val="1"/>
        </w:numPr>
        <w:autoSpaceDE w:val="0"/>
        <w:autoSpaceDN w:val="0"/>
        <w:adjustRightInd w:val="0"/>
        <w:ind w:firstLine="420"/>
        <w:jc w:val="left"/>
        <w:rPr>
          <w:rFonts w:hint="eastAsia" w:ascii="黑体" w:hAnsi="黑体" w:eastAsia="黑体"/>
          <w:sz w:val="18"/>
          <w:szCs w:val="18"/>
        </w:rPr>
      </w:pPr>
      <w:r>
        <w:rPr>
          <w:rFonts w:hint="eastAsia" w:ascii="黑体" w:hAnsi="黑体" w:eastAsia="黑体"/>
          <w:sz w:val="18"/>
          <w:szCs w:val="18"/>
        </w:rPr>
        <w:t>风险管理措施</w:t>
      </w:r>
    </w:p>
    <w:p>
      <w:pPr>
        <w:numPr>
          <w:ilvl w:val="-1"/>
          <w:numId w:val="0"/>
        </w:numPr>
        <w:autoSpaceDE w:val="0"/>
        <w:autoSpaceDN w:val="0"/>
        <w:adjustRightInd w:val="0"/>
        <w:ind w:firstLine="360" w:firstLineChars="200"/>
        <w:jc w:val="left"/>
        <w:rPr>
          <w:rFonts w:hint="eastAsia" w:ascii="黑体" w:hAnsi="黑体" w:eastAsia="黑体"/>
          <w:sz w:val="18"/>
          <w:szCs w:val="18"/>
        </w:rPr>
      </w:pPr>
      <w:r>
        <w:rPr>
          <w:rFonts w:hint="eastAsia" w:ascii="黑体" w:hAnsi="黑体" w:eastAsia="黑体"/>
          <w:sz w:val="18"/>
          <w:szCs w:val="18"/>
        </w:rPr>
        <w:t>产品管理人承诺按照诚实信用、勤勉尽责的原则管理和运用理财产品财产，并依据法律法规及监管规定，通过完善风险管理治理架构、健全内部管理制度、强化投资运作管控、严格履行信息披露义务等多种措施，建立与产品风险收益特征相适应的风险管理机制。</w:t>
      </w:r>
    </w:p>
    <w:p>
      <w:pPr>
        <w:numPr>
          <w:ilvl w:val="-1"/>
          <w:numId w:val="0"/>
        </w:numPr>
        <w:autoSpaceDE w:val="0"/>
        <w:autoSpaceDN w:val="0"/>
        <w:adjustRightInd w:val="0"/>
        <w:ind w:firstLine="360" w:firstLineChars="200"/>
        <w:jc w:val="left"/>
        <w:rPr>
          <w:rFonts w:ascii="黑体" w:hAnsi="黑体" w:eastAsia="黑体"/>
          <w:sz w:val="18"/>
          <w:szCs w:val="18"/>
        </w:rPr>
      </w:pPr>
      <w:r>
        <w:rPr>
          <w:rFonts w:hint="eastAsia" w:ascii="黑体" w:hAnsi="黑体" w:eastAsia="黑体"/>
          <w:sz w:val="18"/>
          <w:szCs w:val="18"/>
        </w:rPr>
        <w:t>特别提示：上述风险管理措施系产品管理人基于诚实信用、勤勉尽责原则所采取的常规管理安排，不构成产品管理人对本理财产品本金不受损失或者取得最低收益的任何承诺或保证。本理财产品为非保本理财产品，产品管理人不保证理财本金的安全及理财收益的实现，由此产生的投资风险由投资者自行承担。理财非存款、产品有风险、投资须谨慎。</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9"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9"/>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84FC"/>
    <w:multiLevelType w:val="singleLevel"/>
    <w:tmpl w:val="FFFF84F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2+S5XPwLvTTibNkHXX9PjKC34X8=" w:salt="1eLUgCxqIUyeEVmjs/08DA=="/>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IwNTljODZlNmMxN2IxODkyNGQ0MzYwYjkyOGU4YWIifQ=="/>
  </w:docVars>
  <w:rsids>
    <w:rsidRoot w:val="00563E8F"/>
    <w:rsid w:val="000124A4"/>
    <w:rsid w:val="000328C2"/>
    <w:rsid w:val="00096AC8"/>
    <w:rsid w:val="000A244A"/>
    <w:rsid w:val="000B16F1"/>
    <w:rsid w:val="000B357F"/>
    <w:rsid w:val="000C2EBC"/>
    <w:rsid w:val="000F0566"/>
    <w:rsid w:val="001104E8"/>
    <w:rsid w:val="00152999"/>
    <w:rsid w:val="001C5047"/>
    <w:rsid w:val="002354DB"/>
    <w:rsid w:val="00262560"/>
    <w:rsid w:val="002627C0"/>
    <w:rsid w:val="00283C44"/>
    <w:rsid w:val="002B4654"/>
    <w:rsid w:val="002B4BDD"/>
    <w:rsid w:val="002B63FC"/>
    <w:rsid w:val="002C48B8"/>
    <w:rsid w:val="002C604E"/>
    <w:rsid w:val="002F0B15"/>
    <w:rsid w:val="00346ED2"/>
    <w:rsid w:val="003660B4"/>
    <w:rsid w:val="00374070"/>
    <w:rsid w:val="003936AA"/>
    <w:rsid w:val="003A7920"/>
    <w:rsid w:val="003B7C0F"/>
    <w:rsid w:val="003E1A68"/>
    <w:rsid w:val="003E45A2"/>
    <w:rsid w:val="003F1C32"/>
    <w:rsid w:val="003F25F0"/>
    <w:rsid w:val="00412C30"/>
    <w:rsid w:val="00420D74"/>
    <w:rsid w:val="0045040F"/>
    <w:rsid w:val="00466605"/>
    <w:rsid w:val="004A236B"/>
    <w:rsid w:val="004B4026"/>
    <w:rsid w:val="004C7F5E"/>
    <w:rsid w:val="004E4E14"/>
    <w:rsid w:val="00510BA5"/>
    <w:rsid w:val="00527A03"/>
    <w:rsid w:val="00535083"/>
    <w:rsid w:val="00563E8F"/>
    <w:rsid w:val="005804B9"/>
    <w:rsid w:val="005C6FCB"/>
    <w:rsid w:val="005F48BE"/>
    <w:rsid w:val="00600157"/>
    <w:rsid w:val="00640FDE"/>
    <w:rsid w:val="006538E1"/>
    <w:rsid w:val="006B4210"/>
    <w:rsid w:val="007143CD"/>
    <w:rsid w:val="0072580D"/>
    <w:rsid w:val="007303F6"/>
    <w:rsid w:val="00732C8C"/>
    <w:rsid w:val="00756EDE"/>
    <w:rsid w:val="007A4C26"/>
    <w:rsid w:val="007B017F"/>
    <w:rsid w:val="007C7189"/>
    <w:rsid w:val="007E7CC0"/>
    <w:rsid w:val="0080662E"/>
    <w:rsid w:val="008332D5"/>
    <w:rsid w:val="00836C1F"/>
    <w:rsid w:val="00894EE6"/>
    <w:rsid w:val="008A707D"/>
    <w:rsid w:val="008C1CE9"/>
    <w:rsid w:val="008D3E86"/>
    <w:rsid w:val="008F2B54"/>
    <w:rsid w:val="00923A09"/>
    <w:rsid w:val="009323F0"/>
    <w:rsid w:val="009525B5"/>
    <w:rsid w:val="00955293"/>
    <w:rsid w:val="009713C7"/>
    <w:rsid w:val="00980894"/>
    <w:rsid w:val="00981E5B"/>
    <w:rsid w:val="009B13AF"/>
    <w:rsid w:val="009C73EC"/>
    <w:rsid w:val="00A10378"/>
    <w:rsid w:val="00A15B24"/>
    <w:rsid w:val="00A276A4"/>
    <w:rsid w:val="00A95D0C"/>
    <w:rsid w:val="00AE5AA3"/>
    <w:rsid w:val="00B06267"/>
    <w:rsid w:val="00B07DEF"/>
    <w:rsid w:val="00B13CA8"/>
    <w:rsid w:val="00B35862"/>
    <w:rsid w:val="00B35D81"/>
    <w:rsid w:val="00B3723D"/>
    <w:rsid w:val="00B7235A"/>
    <w:rsid w:val="00B94B21"/>
    <w:rsid w:val="00BA3CE3"/>
    <w:rsid w:val="00BB3A90"/>
    <w:rsid w:val="00BB513F"/>
    <w:rsid w:val="00BC1259"/>
    <w:rsid w:val="00BC2076"/>
    <w:rsid w:val="00BC398E"/>
    <w:rsid w:val="00BD36A3"/>
    <w:rsid w:val="00BD698D"/>
    <w:rsid w:val="00BE1A3A"/>
    <w:rsid w:val="00C01696"/>
    <w:rsid w:val="00C266EA"/>
    <w:rsid w:val="00C2689C"/>
    <w:rsid w:val="00C37665"/>
    <w:rsid w:val="00C4233D"/>
    <w:rsid w:val="00C65131"/>
    <w:rsid w:val="00D03CCD"/>
    <w:rsid w:val="00D33509"/>
    <w:rsid w:val="00D36659"/>
    <w:rsid w:val="00D46533"/>
    <w:rsid w:val="00D672A2"/>
    <w:rsid w:val="00D91389"/>
    <w:rsid w:val="00DA2C69"/>
    <w:rsid w:val="00DD246D"/>
    <w:rsid w:val="00DD5ABC"/>
    <w:rsid w:val="00DE3630"/>
    <w:rsid w:val="00E04894"/>
    <w:rsid w:val="00E27A39"/>
    <w:rsid w:val="00E449B6"/>
    <w:rsid w:val="00E504DE"/>
    <w:rsid w:val="00E57261"/>
    <w:rsid w:val="00E6684D"/>
    <w:rsid w:val="00E66F5C"/>
    <w:rsid w:val="00E767F1"/>
    <w:rsid w:val="00E80603"/>
    <w:rsid w:val="00E943C8"/>
    <w:rsid w:val="00EB34F9"/>
    <w:rsid w:val="00F1747E"/>
    <w:rsid w:val="00F34E57"/>
    <w:rsid w:val="00F37A7E"/>
    <w:rsid w:val="00F54E02"/>
    <w:rsid w:val="00F57B20"/>
    <w:rsid w:val="00F8077D"/>
    <w:rsid w:val="00FB11C9"/>
    <w:rsid w:val="00FB5C83"/>
    <w:rsid w:val="00FD2518"/>
    <w:rsid w:val="00FD7473"/>
    <w:rsid w:val="02C30C16"/>
    <w:rsid w:val="09B56D79"/>
    <w:rsid w:val="0E20418F"/>
    <w:rsid w:val="104D457C"/>
    <w:rsid w:val="131B7385"/>
    <w:rsid w:val="1660154E"/>
    <w:rsid w:val="171B4C2E"/>
    <w:rsid w:val="1B8D21FD"/>
    <w:rsid w:val="1D9858FD"/>
    <w:rsid w:val="23024B39"/>
    <w:rsid w:val="27B6183C"/>
    <w:rsid w:val="2A717BC5"/>
    <w:rsid w:val="2C5B2A4D"/>
    <w:rsid w:val="2EB73AF0"/>
    <w:rsid w:val="3BF51F60"/>
    <w:rsid w:val="3FFF773B"/>
    <w:rsid w:val="48187AA7"/>
    <w:rsid w:val="4CFA15FA"/>
    <w:rsid w:val="516B36C1"/>
    <w:rsid w:val="525D6316"/>
    <w:rsid w:val="52B67851"/>
    <w:rsid w:val="5DB3187E"/>
    <w:rsid w:val="5DD7128F"/>
    <w:rsid w:val="601969DF"/>
    <w:rsid w:val="60C75CED"/>
    <w:rsid w:val="69FDAE2F"/>
    <w:rsid w:val="6C606B33"/>
    <w:rsid w:val="6E3A25F0"/>
    <w:rsid w:val="6E9F48DB"/>
    <w:rsid w:val="6FB37BA7"/>
    <w:rsid w:val="70330189"/>
    <w:rsid w:val="715710C1"/>
    <w:rsid w:val="7500673C"/>
    <w:rsid w:val="75D810E4"/>
    <w:rsid w:val="7696122A"/>
    <w:rsid w:val="79FF1CFB"/>
    <w:rsid w:val="7A7571B4"/>
    <w:rsid w:val="7ADE6736"/>
    <w:rsid w:val="7C166D86"/>
    <w:rsid w:val="BB788B69"/>
    <w:rsid w:val="DF7F4922"/>
    <w:rsid w:val="EDF56784"/>
    <w:rsid w:val="EF7B774E"/>
    <w:rsid w:val="FAFFE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 w:type="paragraph" w:customStyle="1" w:styleId="18">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3910</Characters>
  <Lines>32</Lines>
  <Paragraphs>9</Paragraphs>
  <TotalTime>0</TotalTime>
  <ScaleCrop>false</ScaleCrop>
  <LinksUpToDate>false</LinksUpToDate>
  <CharactersWithSpaces>4586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2021-06-19T05:02:00Z</dcterms:created>
  <dc:creator>胡骁潇</dc:creator>
  <cp:lastModifiedBy>cib</cp:lastModifiedBy>
  <dcterms:modified xsi:type="dcterms:W3CDTF">2026-08-31T03:30:13Z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y fmtid="{D5CDD505-2E9C-101B-9397-08002B2CF9AE}" pid="4" name="DSMMark">
    <vt:i4>0</vt:i4>
  </property>
</Properties>
</file>