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&#65279;<?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CZWMK6GK796A0TTGRQR8ZLJZ7ZEMOSYR9F0XUJDXXGP8TFCTZ6BR6CJAFYRHPB8RXEM65OLKZI6D8IJJRUFAQF8C8RM0WL5B8NOOZHB3A52674B0A47935DF6E62DE90DD19FD0D" Type="http://schemas.microsoft.com/office/2006/relationships/officeDocumentMain" Target="NUL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328275" w14:textId="77777777" w:rsidR="00345077" w:rsidRDefault="004B7127">
      <w:pPr>
        <w:widowControl/>
        <w:spacing w:line="360" w:lineRule="auto"/>
        <w:jc w:val="center"/>
        <w:rPr>
          <w:rStyle w:val="af"/>
          <w:rFonts w:ascii="宋体" w:hAnsi="宋体"/>
          <w:sz w:val="30"/>
          <w:szCs w:val="30"/>
        </w:rPr>
      </w:pPr>
      <w:r>
        <w:rPr>
          <w:rFonts w:ascii="宋体" w:hAnsi="宋体" w:hint="eastAsia"/>
          <w:b/>
          <w:sz w:val="30"/>
          <w:szCs w:val="30"/>
        </w:rPr>
        <w:t>理财非存款、产品有风险、投资须谨慎！</w:t>
      </w:r>
    </w:p>
    <w:p w14:paraId="4BC384D1" w14:textId="77777777" w:rsidR="00345077" w:rsidRDefault="00345077">
      <w:pPr>
        <w:adjustRightInd w:val="0"/>
        <w:spacing w:line="360" w:lineRule="auto"/>
        <w:jc w:val="center"/>
        <w:rPr>
          <w:rStyle w:val="af"/>
          <w:rFonts w:ascii="宋体" w:hAnsi="宋体"/>
          <w:sz w:val="32"/>
          <w:szCs w:val="32"/>
        </w:rPr>
      </w:pPr>
    </w:p>
    <w:p w14:paraId="26CB1640" w14:textId="77777777" w:rsidR="00345077" w:rsidRDefault="00345077">
      <w:pPr>
        <w:adjustRightInd w:val="0"/>
        <w:spacing w:line="360" w:lineRule="auto"/>
        <w:jc w:val="center"/>
        <w:rPr>
          <w:rStyle w:val="af"/>
          <w:rFonts w:ascii="宋体" w:hAnsi="宋体"/>
          <w:sz w:val="32"/>
          <w:szCs w:val="32"/>
        </w:rPr>
      </w:pPr>
    </w:p>
    <w:p w14:paraId="5821644C" w14:textId="77777777" w:rsidR="00345077" w:rsidRDefault="004B7127">
      <w:pPr>
        <w:adjustRightInd w:val="0"/>
        <w:spacing w:line="360" w:lineRule="auto"/>
        <w:jc w:val="center"/>
        <w:rPr>
          <w:rStyle w:val="af"/>
          <w:rFonts w:ascii="宋体" w:hAnsi="宋体"/>
          <w:sz w:val="32"/>
          <w:szCs w:val="32"/>
        </w:rPr>
      </w:pPr>
      <w:r>
        <w:rPr>
          <w:rFonts w:ascii="黑体" w:eastAsia="黑体" w:hAnsi="黑体"/>
          <w:b/>
          <w:noProof/>
          <w:sz w:val="28"/>
          <w:szCs w:val="28"/>
        </w:rPr>
        <w:drawing>
          <wp:inline distT="0" distB="0" distL="0" distR="0" wp14:anchorId="42A92B10" wp14:editId="6EE5DB21">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1411A9A7" w14:textId="77777777" w:rsidR="00345077" w:rsidRDefault="00345077">
      <w:pPr>
        <w:adjustRightInd w:val="0"/>
        <w:spacing w:line="360" w:lineRule="auto"/>
        <w:jc w:val="center"/>
        <w:rPr>
          <w:rStyle w:val="af"/>
          <w:rFonts w:ascii="宋体" w:hAnsi="宋体"/>
          <w:sz w:val="32"/>
          <w:szCs w:val="32"/>
        </w:rPr>
      </w:pPr>
    </w:p>
    <w:p w14:paraId="618203BB" w14:textId="77777777" w:rsidR="00185D7F" w:rsidRDefault="004B7127">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兴银理财【</w:t>
      </w:r>
      <w:r w:rsidR="00CD4112">
        <w:rPr>
          <w:rStyle w:val="af"/>
          <w:rFonts w:ascii="黑体" w:eastAsia="黑体" w:hAnsi="黑体" w:hint="eastAsia"/>
          <w:sz w:val="44"/>
          <w:szCs w:val="44"/>
        </w:rPr>
        <w:t>稳利</w:t>
      </w:r>
      <w:r w:rsidR="00185D7F">
        <w:rPr>
          <w:rStyle w:val="af"/>
          <w:rFonts w:ascii="黑体" w:eastAsia="黑体" w:hAnsi="黑体" w:hint="eastAsia"/>
          <w:sz w:val="44"/>
          <w:szCs w:val="44"/>
        </w:rPr>
        <w:t>丰收</w:t>
      </w:r>
      <w:r>
        <w:rPr>
          <w:rStyle w:val="af"/>
          <w:rFonts w:ascii="黑体" w:eastAsia="黑体" w:hAnsi="黑体" w:hint="eastAsia"/>
          <w:sz w:val="44"/>
          <w:szCs w:val="44"/>
        </w:rPr>
        <w:t>封闭式</w:t>
      </w:r>
      <w:r w:rsidR="00CD4112">
        <w:rPr>
          <w:rStyle w:val="af"/>
          <w:rFonts w:ascii="黑体" w:eastAsia="黑体" w:hAnsi="黑体" w:hint="eastAsia"/>
          <w:sz w:val="44"/>
          <w:szCs w:val="44"/>
        </w:rPr>
        <w:t>固收类</w:t>
      </w:r>
      <w:r>
        <w:rPr>
          <w:rStyle w:val="af"/>
          <w:rFonts w:ascii="黑体" w:eastAsia="黑体" w:hAnsi="黑体" w:hint="eastAsia"/>
          <w:sz w:val="44"/>
          <w:szCs w:val="44"/>
        </w:rPr>
        <w:t>】</w:t>
      </w:r>
    </w:p>
    <w:p w14:paraId="04A630AE" w14:textId="5A2BE877" w:rsidR="00345077" w:rsidRDefault="004B7127">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 xml:space="preserve">理财产品 </w:t>
      </w:r>
    </w:p>
    <w:p w14:paraId="76A641D9" w14:textId="77777777" w:rsidR="00345077" w:rsidRDefault="004B7127">
      <w:pPr>
        <w:adjustRightInd w:val="0"/>
        <w:spacing w:line="360" w:lineRule="auto"/>
        <w:jc w:val="center"/>
        <w:rPr>
          <w:rStyle w:val="af"/>
          <w:rFonts w:ascii="黑体" w:eastAsia="黑体" w:hAnsi="黑体"/>
          <w:sz w:val="44"/>
          <w:szCs w:val="44"/>
        </w:rPr>
      </w:pPr>
      <w:r>
        <w:rPr>
          <w:rStyle w:val="af"/>
          <w:rFonts w:ascii="黑体" w:eastAsia="黑体" w:hAnsi="黑体" w:hint="eastAsia"/>
          <w:sz w:val="44"/>
          <w:szCs w:val="44"/>
        </w:rPr>
        <w:t>产品说明书</w:t>
      </w:r>
    </w:p>
    <w:p w14:paraId="63391C57" w14:textId="77777777" w:rsidR="00345077" w:rsidRDefault="00345077">
      <w:pPr>
        <w:adjustRightInd w:val="0"/>
        <w:spacing w:line="360" w:lineRule="auto"/>
        <w:jc w:val="center"/>
        <w:rPr>
          <w:rStyle w:val="af"/>
          <w:rFonts w:ascii="宋体" w:hAnsi="宋体"/>
          <w:sz w:val="32"/>
          <w:szCs w:val="32"/>
        </w:rPr>
      </w:pPr>
    </w:p>
    <w:p w14:paraId="21010ED9" w14:textId="77777777" w:rsidR="00345077" w:rsidRDefault="00345077">
      <w:pPr>
        <w:adjustRightInd w:val="0"/>
        <w:spacing w:line="360" w:lineRule="auto"/>
        <w:rPr>
          <w:rStyle w:val="af"/>
          <w:rFonts w:ascii="黑体" w:eastAsia="黑体" w:hAnsi="黑体"/>
          <w:bCs w:val="0"/>
          <w:sz w:val="28"/>
          <w:szCs w:val="28"/>
        </w:rPr>
      </w:pPr>
    </w:p>
    <w:p w14:paraId="40A35B1F" w14:textId="77777777" w:rsidR="00345077" w:rsidRDefault="00345077">
      <w:pPr>
        <w:adjustRightInd w:val="0"/>
        <w:spacing w:line="360" w:lineRule="auto"/>
        <w:jc w:val="center"/>
        <w:rPr>
          <w:rStyle w:val="af"/>
          <w:rFonts w:ascii="黑体" w:eastAsia="黑体" w:hAnsi="黑体"/>
          <w:bCs w:val="0"/>
          <w:sz w:val="28"/>
          <w:szCs w:val="28"/>
        </w:rPr>
      </w:pPr>
    </w:p>
    <w:p w14:paraId="55EB8841" w14:textId="77777777" w:rsidR="00345077" w:rsidRDefault="00345077">
      <w:pPr>
        <w:adjustRightInd w:val="0"/>
        <w:spacing w:line="360" w:lineRule="auto"/>
        <w:jc w:val="center"/>
        <w:rPr>
          <w:rStyle w:val="af"/>
          <w:rFonts w:ascii="黑体" w:eastAsia="黑体" w:hAnsi="黑体"/>
          <w:bCs w:val="0"/>
          <w:sz w:val="28"/>
          <w:szCs w:val="28"/>
        </w:rPr>
      </w:pPr>
    </w:p>
    <w:p w14:paraId="47D71734" w14:textId="77777777" w:rsidR="00345077" w:rsidRDefault="004B7127">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理财产品管理人：兴银理财有限责任公司</w:t>
      </w:r>
    </w:p>
    <w:p w14:paraId="21A20DD1" w14:textId="77777777" w:rsidR="00345077" w:rsidRDefault="00345077">
      <w:pPr>
        <w:adjustRightInd w:val="0"/>
        <w:spacing w:line="360" w:lineRule="auto"/>
        <w:jc w:val="center"/>
        <w:rPr>
          <w:rStyle w:val="af"/>
          <w:rFonts w:ascii="宋体" w:hAnsi="宋体"/>
          <w:sz w:val="32"/>
          <w:szCs w:val="32"/>
        </w:rPr>
      </w:pPr>
    </w:p>
    <w:p w14:paraId="60F8E24A" w14:textId="77777777" w:rsidR="00345077" w:rsidRDefault="00345077">
      <w:pPr>
        <w:adjustRightInd w:val="0"/>
        <w:spacing w:line="360" w:lineRule="auto"/>
        <w:jc w:val="center"/>
        <w:rPr>
          <w:rStyle w:val="af"/>
          <w:rFonts w:ascii="宋体" w:hAnsi="宋体"/>
          <w:sz w:val="32"/>
          <w:szCs w:val="32"/>
        </w:rPr>
      </w:pPr>
    </w:p>
    <w:p w14:paraId="470E2925" w14:textId="77777777" w:rsidR="00345077" w:rsidRDefault="004B7127">
      <w:pPr>
        <w:adjustRightInd w:val="0"/>
        <w:spacing w:line="360" w:lineRule="auto"/>
        <w:jc w:val="center"/>
        <w:rPr>
          <w:rStyle w:val="af"/>
          <w:rFonts w:ascii="宋体" w:hAnsi="宋体" w:cs="Times New Roman"/>
          <w:sz w:val="32"/>
          <w:szCs w:val="32"/>
        </w:rPr>
      </w:pPr>
      <w:r>
        <w:rPr>
          <w:rStyle w:val="af"/>
          <w:rFonts w:ascii="宋体" w:hAnsi="宋体" w:cs="Times New Roman" w:hint="eastAsia"/>
          <w:sz w:val="32"/>
          <w:szCs w:val="32"/>
        </w:rPr>
        <w:t>日期</w:t>
      </w:r>
      <w:r>
        <w:rPr>
          <w:rStyle w:val="af"/>
          <w:rFonts w:ascii="宋体" w:hAnsi="宋体" w:cs="Times New Roman"/>
          <w:sz w:val="32"/>
          <w:szCs w:val="32"/>
        </w:rPr>
        <w:t>：</w:t>
      </w:r>
      <w:r>
        <w:rPr>
          <w:rStyle w:val="af"/>
          <w:rFonts w:ascii="宋体" w:hAnsi="宋体" w:cs="Times New Roman" w:hint="eastAsia"/>
          <w:sz w:val="32"/>
          <w:szCs w:val="32"/>
        </w:rPr>
        <w:t>【2</w:t>
      </w:r>
      <w:r>
        <w:rPr>
          <w:rStyle w:val="af"/>
          <w:rFonts w:ascii="宋体" w:hAnsi="宋体" w:cs="Times New Roman"/>
          <w:sz w:val="32"/>
          <w:szCs w:val="32"/>
        </w:rPr>
        <w:t>022</w:t>
      </w:r>
      <w:r>
        <w:rPr>
          <w:rStyle w:val="af"/>
          <w:rFonts w:ascii="宋体" w:hAnsi="宋体" w:cs="Times New Roman" w:hint="eastAsia"/>
          <w:sz w:val="32"/>
          <w:szCs w:val="32"/>
        </w:rPr>
        <w:t>】年【</w:t>
      </w:r>
      <w:r w:rsidR="00CD4112">
        <w:rPr>
          <w:rStyle w:val="af"/>
          <w:rFonts w:ascii="宋体" w:hAnsi="宋体" w:cs="Times New Roman"/>
          <w:sz w:val="32"/>
          <w:szCs w:val="32"/>
        </w:rPr>
        <w:t>11</w:t>
      </w:r>
      <w:r>
        <w:rPr>
          <w:rStyle w:val="af"/>
          <w:rFonts w:ascii="宋体" w:hAnsi="宋体" w:cs="Times New Roman" w:hint="eastAsia"/>
          <w:sz w:val="32"/>
          <w:szCs w:val="32"/>
        </w:rPr>
        <w:t>】月</w:t>
      </w:r>
    </w:p>
    <w:p w14:paraId="054D3860" w14:textId="77777777" w:rsidR="00345077" w:rsidRDefault="00345077">
      <w:pPr>
        <w:adjustRightInd w:val="0"/>
        <w:spacing w:line="360" w:lineRule="auto"/>
        <w:jc w:val="center"/>
        <w:rPr>
          <w:rStyle w:val="af"/>
          <w:rFonts w:ascii="宋体" w:hAnsi="宋体"/>
          <w:sz w:val="32"/>
          <w:szCs w:val="32"/>
        </w:rPr>
      </w:pPr>
    </w:p>
    <w:p w14:paraId="7E787CBC" w14:textId="77777777" w:rsidR="00345077" w:rsidRDefault="004B7127">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14:paraId="6F562B89" w14:textId="77777777" w:rsidR="00345077" w:rsidRDefault="004B7127">
          <w:pPr>
            <w:pStyle w:val="TOC2"/>
            <w:spacing w:line="360" w:lineRule="auto"/>
            <w:jc w:val="center"/>
          </w:pPr>
          <w:r>
            <w:rPr>
              <w:lang w:val="zh-CN"/>
            </w:rPr>
            <w:t>目录</w:t>
          </w:r>
        </w:p>
        <w:p w14:paraId="57D10EB2" w14:textId="77777777" w:rsidR="00345077" w:rsidRDefault="004B7127">
          <w:pPr>
            <w:pStyle w:val="10"/>
            <w:tabs>
              <w:tab w:val="right" w:leader="dot" w:pos="8296"/>
            </w:tabs>
            <w:spacing w:line="360" w:lineRule="auto"/>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88747120" w:history="1">
            <w:r>
              <w:rPr>
                <w:rStyle w:val="af1"/>
                <w:rFonts w:ascii="Times New Roman" w:hint="eastAsia"/>
              </w:rPr>
              <w:t>第一条</w:t>
            </w:r>
            <w:r>
              <w:rPr>
                <w:rStyle w:val="af1"/>
                <w:rFonts w:ascii="Times New Roman"/>
              </w:rPr>
              <w:t xml:space="preserve">  </w:t>
            </w:r>
            <w:r>
              <w:rPr>
                <w:rStyle w:val="af1"/>
                <w:rFonts w:ascii="Times New Roman" w:hint="eastAsia"/>
              </w:rPr>
              <w:t>释义</w:t>
            </w:r>
            <w:r>
              <w:tab/>
            </w:r>
            <w:r>
              <w:fldChar w:fldCharType="begin"/>
            </w:r>
            <w:r>
              <w:instrText xml:space="preserve"> PAGEREF _Toc88747120 \h </w:instrText>
            </w:r>
            <w:r>
              <w:fldChar w:fldCharType="separate"/>
            </w:r>
            <w:r>
              <w:t>1</w:t>
            </w:r>
            <w:r>
              <w:fldChar w:fldCharType="end"/>
            </w:r>
          </w:hyperlink>
        </w:p>
        <w:p w14:paraId="0A2D9A1C"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1" w:history="1">
            <w:r w:rsidR="004B7127">
              <w:rPr>
                <w:rStyle w:val="af1"/>
                <w:rFonts w:hAnsi="宋体" w:hint="eastAsia"/>
              </w:rPr>
              <w:t>第二条</w:t>
            </w:r>
            <w:r w:rsidR="004B7127">
              <w:rPr>
                <w:rStyle w:val="af1"/>
                <w:rFonts w:hAnsi="宋体"/>
              </w:rPr>
              <w:t xml:space="preserve">  </w:t>
            </w:r>
            <w:r w:rsidR="004B7127">
              <w:rPr>
                <w:rStyle w:val="af1"/>
                <w:rFonts w:hAnsi="宋体" w:hint="eastAsia"/>
              </w:rPr>
              <w:t>理财产品基本情况</w:t>
            </w:r>
            <w:r w:rsidR="004B7127">
              <w:tab/>
            </w:r>
            <w:r w:rsidR="004B7127">
              <w:fldChar w:fldCharType="begin"/>
            </w:r>
            <w:r w:rsidR="004B7127">
              <w:instrText xml:space="preserve"> PAGEREF _Toc88747121 \h </w:instrText>
            </w:r>
            <w:r w:rsidR="004B7127">
              <w:fldChar w:fldCharType="separate"/>
            </w:r>
            <w:r w:rsidR="004B7127">
              <w:t>5</w:t>
            </w:r>
            <w:r w:rsidR="004B7127">
              <w:fldChar w:fldCharType="end"/>
            </w:r>
          </w:hyperlink>
        </w:p>
        <w:p w14:paraId="127DD6AD"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2" w:history="1">
            <w:r w:rsidR="004B7127">
              <w:rPr>
                <w:rStyle w:val="af1"/>
                <w:rFonts w:ascii="Times New Roman" w:hint="eastAsia"/>
              </w:rPr>
              <w:t>第三条</w:t>
            </w:r>
            <w:r w:rsidR="004B7127">
              <w:rPr>
                <w:rStyle w:val="af1"/>
                <w:rFonts w:ascii="Times New Roman"/>
              </w:rPr>
              <w:t xml:space="preserve">  </w:t>
            </w:r>
            <w:r w:rsidR="004B7127">
              <w:rPr>
                <w:rStyle w:val="af1"/>
                <w:rFonts w:ascii="Times New Roman" w:hint="eastAsia"/>
              </w:rPr>
              <w:t>理财产品的认购</w:t>
            </w:r>
            <w:r w:rsidR="004B7127">
              <w:tab/>
            </w:r>
            <w:r w:rsidR="004B7127">
              <w:fldChar w:fldCharType="begin"/>
            </w:r>
            <w:r w:rsidR="004B7127">
              <w:instrText xml:space="preserve"> PAGEREF _Toc88747122 \h </w:instrText>
            </w:r>
            <w:r w:rsidR="004B7127">
              <w:fldChar w:fldCharType="separate"/>
            </w:r>
            <w:r w:rsidR="004B7127">
              <w:t>8</w:t>
            </w:r>
            <w:r w:rsidR="004B7127">
              <w:fldChar w:fldCharType="end"/>
            </w:r>
          </w:hyperlink>
        </w:p>
        <w:p w14:paraId="00A16EA9"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3" w:history="1">
            <w:r w:rsidR="004B7127">
              <w:rPr>
                <w:rStyle w:val="af1"/>
                <w:rFonts w:ascii="Times New Roman" w:hint="eastAsia"/>
              </w:rPr>
              <w:t>第四条</w:t>
            </w:r>
            <w:r w:rsidR="004B7127">
              <w:rPr>
                <w:rStyle w:val="af1"/>
                <w:rFonts w:ascii="Times New Roman"/>
              </w:rPr>
              <w:t xml:space="preserve">  </w:t>
            </w:r>
            <w:r w:rsidR="004B7127">
              <w:rPr>
                <w:rStyle w:val="af1"/>
                <w:rFonts w:ascii="Times New Roman" w:hint="eastAsia"/>
              </w:rPr>
              <w:t>理财产品的申购与赎回</w:t>
            </w:r>
            <w:r w:rsidR="004B7127">
              <w:tab/>
            </w:r>
            <w:r w:rsidR="004B7127">
              <w:fldChar w:fldCharType="begin"/>
            </w:r>
            <w:r w:rsidR="004B7127">
              <w:instrText xml:space="preserve"> PAGEREF _Toc88747123 \h </w:instrText>
            </w:r>
            <w:r w:rsidR="004B7127">
              <w:fldChar w:fldCharType="separate"/>
            </w:r>
            <w:r w:rsidR="004B7127">
              <w:t>10</w:t>
            </w:r>
            <w:r w:rsidR="004B7127">
              <w:fldChar w:fldCharType="end"/>
            </w:r>
          </w:hyperlink>
        </w:p>
        <w:p w14:paraId="4C1F0BA1"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4" w:history="1">
            <w:r w:rsidR="004B7127">
              <w:rPr>
                <w:rStyle w:val="af1"/>
                <w:rFonts w:ascii="Times New Roman" w:hint="eastAsia"/>
              </w:rPr>
              <w:t>第五条</w:t>
            </w:r>
            <w:r w:rsidR="004B7127">
              <w:rPr>
                <w:rStyle w:val="af1"/>
                <w:rFonts w:ascii="Times New Roman"/>
              </w:rPr>
              <w:t xml:space="preserve">  </w:t>
            </w:r>
            <w:r w:rsidR="004B7127">
              <w:rPr>
                <w:rStyle w:val="af1"/>
                <w:rFonts w:ascii="Times New Roman" w:hint="eastAsia"/>
              </w:rPr>
              <w:t>理财产品的投资</w:t>
            </w:r>
            <w:r w:rsidR="004B7127">
              <w:tab/>
            </w:r>
            <w:r w:rsidR="004B7127">
              <w:fldChar w:fldCharType="begin"/>
            </w:r>
            <w:r w:rsidR="004B7127">
              <w:instrText xml:space="preserve"> PAGEREF _Toc88747124 \h </w:instrText>
            </w:r>
            <w:r w:rsidR="004B7127">
              <w:fldChar w:fldCharType="separate"/>
            </w:r>
            <w:r w:rsidR="004B7127">
              <w:t>11</w:t>
            </w:r>
            <w:r w:rsidR="004B7127">
              <w:fldChar w:fldCharType="end"/>
            </w:r>
          </w:hyperlink>
        </w:p>
        <w:p w14:paraId="5E0E0F35"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5" w:history="1">
            <w:r w:rsidR="004B7127">
              <w:rPr>
                <w:rStyle w:val="af1"/>
                <w:rFonts w:ascii="Times New Roman" w:hint="eastAsia"/>
              </w:rPr>
              <w:t>第六条</w:t>
            </w:r>
            <w:r w:rsidR="004B7127">
              <w:rPr>
                <w:rStyle w:val="af1"/>
                <w:rFonts w:ascii="Times New Roman"/>
              </w:rPr>
              <w:t xml:space="preserve">  </w:t>
            </w:r>
            <w:r w:rsidR="004B7127">
              <w:rPr>
                <w:rStyle w:val="af1"/>
                <w:rFonts w:ascii="Times New Roman" w:hint="eastAsia"/>
              </w:rPr>
              <w:t>理财产品的资产</w:t>
            </w:r>
            <w:r w:rsidR="004B7127">
              <w:tab/>
            </w:r>
            <w:r w:rsidR="004B7127">
              <w:fldChar w:fldCharType="begin"/>
            </w:r>
            <w:r w:rsidR="004B7127">
              <w:instrText xml:space="preserve"> PAGEREF _Toc88747125 \h </w:instrText>
            </w:r>
            <w:r w:rsidR="004B7127">
              <w:fldChar w:fldCharType="separate"/>
            </w:r>
            <w:r w:rsidR="004B7127">
              <w:t>14</w:t>
            </w:r>
            <w:r w:rsidR="004B7127">
              <w:fldChar w:fldCharType="end"/>
            </w:r>
          </w:hyperlink>
        </w:p>
        <w:p w14:paraId="5C6A42E3"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6" w:history="1">
            <w:r w:rsidR="004B7127">
              <w:rPr>
                <w:rStyle w:val="af1"/>
                <w:rFonts w:ascii="Times New Roman" w:hint="eastAsia"/>
              </w:rPr>
              <w:t>第七条</w:t>
            </w:r>
            <w:r w:rsidR="004B7127">
              <w:rPr>
                <w:rStyle w:val="af1"/>
                <w:rFonts w:ascii="Times New Roman"/>
              </w:rPr>
              <w:t xml:space="preserve">  </w:t>
            </w:r>
            <w:r w:rsidR="004B7127">
              <w:rPr>
                <w:rStyle w:val="af1"/>
                <w:rFonts w:ascii="Times New Roman" w:hint="eastAsia"/>
              </w:rPr>
              <w:t>理财产品项下资产的估值</w:t>
            </w:r>
            <w:r w:rsidR="004B7127">
              <w:tab/>
            </w:r>
            <w:r w:rsidR="004B7127">
              <w:fldChar w:fldCharType="begin"/>
            </w:r>
            <w:r w:rsidR="004B7127">
              <w:instrText xml:space="preserve"> PAGEREF _Toc88747126 \h </w:instrText>
            </w:r>
            <w:r w:rsidR="004B7127">
              <w:fldChar w:fldCharType="separate"/>
            </w:r>
            <w:r w:rsidR="004B7127">
              <w:t>15</w:t>
            </w:r>
            <w:r w:rsidR="004B7127">
              <w:fldChar w:fldCharType="end"/>
            </w:r>
          </w:hyperlink>
        </w:p>
        <w:p w14:paraId="7394E81C"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7" w:history="1">
            <w:r w:rsidR="004B7127">
              <w:rPr>
                <w:rStyle w:val="af1"/>
                <w:rFonts w:ascii="Times New Roman" w:hint="eastAsia"/>
              </w:rPr>
              <w:t>第八条</w:t>
            </w:r>
            <w:r w:rsidR="004B7127">
              <w:rPr>
                <w:rStyle w:val="af1"/>
                <w:rFonts w:ascii="Times New Roman"/>
              </w:rPr>
              <w:t xml:space="preserve">  </w:t>
            </w:r>
            <w:r w:rsidR="004B7127">
              <w:rPr>
                <w:rStyle w:val="af1"/>
                <w:rFonts w:ascii="Times New Roman" w:hint="eastAsia"/>
              </w:rPr>
              <w:t>理财产品的利益分配</w:t>
            </w:r>
            <w:r w:rsidR="004B7127">
              <w:tab/>
            </w:r>
            <w:r w:rsidR="004B7127">
              <w:fldChar w:fldCharType="begin"/>
            </w:r>
            <w:r w:rsidR="004B7127">
              <w:instrText xml:space="preserve"> PAGEREF _Toc88747127 \h </w:instrText>
            </w:r>
            <w:r w:rsidR="004B7127">
              <w:fldChar w:fldCharType="separate"/>
            </w:r>
            <w:r w:rsidR="004B7127">
              <w:t>19</w:t>
            </w:r>
            <w:r w:rsidR="004B7127">
              <w:fldChar w:fldCharType="end"/>
            </w:r>
          </w:hyperlink>
        </w:p>
        <w:p w14:paraId="32997EB9"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8" w:history="1">
            <w:r w:rsidR="004B7127">
              <w:rPr>
                <w:rStyle w:val="af1"/>
                <w:rFonts w:ascii="Times New Roman" w:hint="eastAsia"/>
              </w:rPr>
              <w:t>第九条</w:t>
            </w:r>
            <w:r w:rsidR="004B7127">
              <w:rPr>
                <w:rStyle w:val="af1"/>
                <w:rFonts w:ascii="Times New Roman"/>
              </w:rPr>
              <w:t xml:space="preserve">  </w:t>
            </w:r>
            <w:r w:rsidR="004B7127">
              <w:rPr>
                <w:rStyle w:val="af1"/>
                <w:rFonts w:ascii="Times New Roman" w:hint="eastAsia"/>
              </w:rPr>
              <w:t>理财产品的费用与税收</w:t>
            </w:r>
            <w:r w:rsidR="004B7127">
              <w:tab/>
            </w:r>
            <w:r w:rsidR="004B7127">
              <w:fldChar w:fldCharType="begin"/>
            </w:r>
            <w:r w:rsidR="004B7127">
              <w:instrText xml:space="preserve"> PAGEREF _Toc88747128 \h </w:instrText>
            </w:r>
            <w:r w:rsidR="004B7127">
              <w:fldChar w:fldCharType="separate"/>
            </w:r>
            <w:r w:rsidR="004B7127">
              <w:t>20</w:t>
            </w:r>
            <w:r w:rsidR="004B7127">
              <w:fldChar w:fldCharType="end"/>
            </w:r>
          </w:hyperlink>
        </w:p>
        <w:p w14:paraId="459F3F1F"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29" w:history="1">
            <w:r w:rsidR="004B7127">
              <w:rPr>
                <w:rStyle w:val="af1"/>
                <w:rFonts w:hint="eastAsia"/>
              </w:rPr>
              <w:t>第十条</w:t>
            </w:r>
            <w:r w:rsidR="004B7127">
              <w:rPr>
                <w:rStyle w:val="af1"/>
              </w:rPr>
              <w:t xml:space="preserve">  </w:t>
            </w:r>
            <w:r w:rsidR="004B7127">
              <w:rPr>
                <w:rStyle w:val="af1"/>
                <w:rFonts w:hint="eastAsia"/>
              </w:rPr>
              <w:t>理财产品的终止与清算</w:t>
            </w:r>
            <w:r w:rsidR="004B7127">
              <w:tab/>
            </w:r>
            <w:r w:rsidR="004B7127">
              <w:fldChar w:fldCharType="begin"/>
            </w:r>
            <w:r w:rsidR="004B7127">
              <w:instrText xml:space="preserve"> PAGEREF _Toc88747129 \h </w:instrText>
            </w:r>
            <w:r w:rsidR="004B7127">
              <w:fldChar w:fldCharType="separate"/>
            </w:r>
            <w:r w:rsidR="004B7127">
              <w:t>23</w:t>
            </w:r>
            <w:r w:rsidR="004B7127">
              <w:fldChar w:fldCharType="end"/>
            </w:r>
          </w:hyperlink>
        </w:p>
        <w:p w14:paraId="09455FC8"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30" w:history="1">
            <w:r w:rsidR="004B7127">
              <w:rPr>
                <w:rStyle w:val="af1"/>
                <w:rFonts w:ascii="Times New Roman" w:hint="eastAsia"/>
              </w:rPr>
              <w:t>第十一条</w:t>
            </w:r>
            <w:r w:rsidR="004B7127">
              <w:rPr>
                <w:rStyle w:val="af1"/>
                <w:rFonts w:ascii="Times New Roman"/>
              </w:rPr>
              <w:t xml:space="preserve">  </w:t>
            </w:r>
            <w:r w:rsidR="004B7127">
              <w:rPr>
                <w:rStyle w:val="af1"/>
                <w:rFonts w:ascii="Times New Roman" w:hint="eastAsia"/>
              </w:rPr>
              <w:t>理财产品的信息披露</w:t>
            </w:r>
            <w:r w:rsidR="004B7127">
              <w:tab/>
            </w:r>
            <w:r w:rsidR="004B7127">
              <w:fldChar w:fldCharType="begin"/>
            </w:r>
            <w:r w:rsidR="004B7127">
              <w:instrText xml:space="preserve"> PAGEREF _Toc88747130 \h </w:instrText>
            </w:r>
            <w:r w:rsidR="004B7127">
              <w:fldChar w:fldCharType="separate"/>
            </w:r>
            <w:r w:rsidR="004B7127">
              <w:t>25</w:t>
            </w:r>
            <w:r w:rsidR="004B7127">
              <w:fldChar w:fldCharType="end"/>
            </w:r>
          </w:hyperlink>
        </w:p>
        <w:p w14:paraId="45783520" w14:textId="77777777" w:rsidR="00345077" w:rsidRDefault="004E691B">
          <w:pPr>
            <w:pStyle w:val="10"/>
            <w:tabs>
              <w:tab w:val="right" w:leader="dot" w:pos="8296"/>
            </w:tabs>
            <w:spacing w:line="360" w:lineRule="auto"/>
            <w:rPr>
              <w:rFonts w:asciiTheme="minorHAnsi" w:eastAsiaTheme="minorEastAsia" w:hAnsiTheme="minorHAnsi" w:cstheme="minorBidi"/>
              <w:kern w:val="2"/>
              <w:sz w:val="21"/>
            </w:rPr>
          </w:pPr>
          <w:hyperlink w:anchor="_Toc88747131" w:history="1">
            <w:r w:rsidR="004B7127">
              <w:rPr>
                <w:rStyle w:val="af1"/>
                <w:rFonts w:ascii="Times New Roman" w:hint="eastAsia"/>
              </w:rPr>
              <w:t>第十二条</w:t>
            </w:r>
            <w:r w:rsidR="004B7127">
              <w:rPr>
                <w:rStyle w:val="af1"/>
                <w:rFonts w:ascii="Times New Roman"/>
              </w:rPr>
              <w:t xml:space="preserve">  </w:t>
            </w:r>
            <w:r w:rsidR="004B7127">
              <w:rPr>
                <w:rStyle w:val="af1"/>
                <w:rFonts w:ascii="Times New Roman" w:hint="eastAsia"/>
              </w:rPr>
              <w:t>理财产品的风险揭示</w:t>
            </w:r>
            <w:r w:rsidR="004B7127">
              <w:tab/>
            </w:r>
            <w:r w:rsidR="004B7127">
              <w:fldChar w:fldCharType="begin"/>
            </w:r>
            <w:r w:rsidR="004B7127">
              <w:instrText xml:space="preserve"> PAGEREF _Toc88747131 \h </w:instrText>
            </w:r>
            <w:r w:rsidR="004B7127">
              <w:fldChar w:fldCharType="separate"/>
            </w:r>
            <w:r w:rsidR="004B7127">
              <w:t>27</w:t>
            </w:r>
            <w:r w:rsidR="004B7127">
              <w:fldChar w:fldCharType="end"/>
            </w:r>
          </w:hyperlink>
        </w:p>
        <w:p w14:paraId="2F9AF2AE" w14:textId="77777777" w:rsidR="00345077" w:rsidRDefault="004B7127">
          <w:pPr>
            <w:spacing w:line="360" w:lineRule="auto"/>
          </w:pPr>
          <w:r>
            <w:fldChar w:fldCharType="end"/>
          </w:r>
        </w:p>
      </w:sdtContent>
    </w:sdt>
    <w:p w14:paraId="665CBFD2" w14:textId="77777777" w:rsidR="00345077" w:rsidRDefault="00345077">
      <w:pPr>
        <w:widowControl/>
        <w:spacing w:line="360" w:lineRule="auto"/>
        <w:jc w:val="left"/>
        <w:rPr>
          <w:rFonts w:ascii="Times New Roman"/>
          <w:sz w:val="30"/>
        </w:rPr>
      </w:pPr>
    </w:p>
    <w:p w14:paraId="0F37C77D" w14:textId="77777777" w:rsidR="00345077" w:rsidRDefault="00345077">
      <w:pPr>
        <w:widowControl/>
        <w:spacing w:line="360" w:lineRule="auto"/>
        <w:jc w:val="left"/>
        <w:rPr>
          <w:rFonts w:ascii="Times New Roman"/>
          <w:sz w:val="30"/>
        </w:rPr>
        <w:sectPr w:rsidR="00345077">
          <w:headerReference w:type="default" r:id="rId26"/>
          <w:footerReference w:type="default" r:id="rId27"/>
          <w:pgSz w:w="11906" w:h="16838"/>
          <w:pgMar w:top="1276" w:right="1800" w:bottom="1418" w:left="1800" w:header="567" w:footer="850" w:gutter="0"/>
          <w:cols w:space="425"/>
          <w:docGrid w:type="lines" w:linePitch="312"/>
        </w:sectPr>
      </w:pPr>
    </w:p>
    <w:p w14:paraId="69ECC4F9" w14:textId="77777777" w:rsidR="00345077" w:rsidRDefault="004B7127">
      <w:pPr>
        <w:pStyle w:val="1"/>
        <w:spacing w:before="0" w:after="0" w:line="360" w:lineRule="auto"/>
        <w:jc w:val="center"/>
        <w:rPr>
          <w:rFonts w:ascii="Times New Roman"/>
          <w:sz w:val="30"/>
        </w:rPr>
      </w:pPr>
      <w:bookmarkStart w:id="1" w:name="_Toc88747120"/>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14:paraId="3B4D77FF"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14:paraId="26014EED"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14:paraId="1B3D930C"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14:paraId="243EE8A3"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14:paraId="1C6F6E50"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79E7B645"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14:paraId="494872A5"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14:paraId="7B630E43"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14:paraId="222716E1"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14:paraId="50A57700"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14:paraId="76D31CDA" w14:textId="77777777"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14:paraId="1C06DFF1"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14:paraId="4EC9E70F" w14:textId="77777777" w:rsidR="00345077" w:rsidRDefault="004B712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14:paraId="32B2015E" w14:textId="7F28EEC5"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销售文件》，包括《投资协议书》、《产品</w:t>
      </w:r>
      <w:r>
        <w:rPr>
          <w:rFonts w:asciiTheme="majorEastAsia" w:eastAsiaTheme="majorEastAsia" w:hAnsiTheme="majorEastAsia" w:hint="eastAsia"/>
          <w:bCs/>
          <w:sz w:val="18"/>
          <w:szCs w:val="18"/>
        </w:rPr>
        <w:lastRenderedPageBreak/>
        <w:t>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14:paraId="71EB4198" w14:textId="605CF4F3"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投资协议书》，以及对该文件的有效修改或补充。</w:t>
      </w:r>
    </w:p>
    <w:p w14:paraId="69406B3D" w14:textId="692DF201"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产品说明书》，以及对该文件的有效修改或补充。</w:t>
      </w:r>
    </w:p>
    <w:p w14:paraId="675EE949" w14:textId="6FEE8BFE"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（代理）销售协议书》（文件名称以代理销售机构实际编制为准），以及对该文件的有效修改或补充。</w:t>
      </w:r>
    </w:p>
    <w:p w14:paraId="3F288576" w14:textId="44E1EDE6"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风险揭示书》（文件名称以代理销售机构实际编制为准），以及对该文件的有效修改或补充。</w:t>
      </w:r>
    </w:p>
    <w:p w14:paraId="1094E7F2" w14:textId="34302791" w:rsidR="00345077" w:rsidRDefault="004B7127">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r w:rsidR="00DE1DAD">
        <w:rPr>
          <w:rFonts w:asciiTheme="majorEastAsia" w:eastAsiaTheme="majorEastAsia" w:hAnsiTheme="majorEastAsia" w:hint="eastAsia"/>
          <w:bCs/>
          <w:sz w:val="18"/>
          <w:szCs w:val="18"/>
        </w:rPr>
        <w:t>稳利丰收封闭式</w:t>
      </w:r>
      <w:r w:rsidR="00CD4112">
        <w:rPr>
          <w:rFonts w:asciiTheme="majorEastAsia" w:eastAsiaTheme="majorEastAsia" w:hAnsiTheme="majorEastAsia" w:hint="eastAsia"/>
          <w:bCs/>
          <w:sz w:val="18"/>
          <w:szCs w:val="18"/>
        </w:rPr>
        <w:t>固收类</w:t>
      </w:r>
      <w:r>
        <w:rPr>
          <w:rFonts w:asciiTheme="majorEastAsia" w:eastAsiaTheme="majorEastAsia" w:hAnsiTheme="majorEastAsia" w:hint="eastAsia"/>
          <w:bCs/>
          <w:sz w:val="18"/>
          <w:szCs w:val="18"/>
        </w:rPr>
        <w:t>】理财产品 投资者权益须知》（文件名称以代理销售机构实际编制为准），以及对该文件的有效修改或补充。</w:t>
      </w:r>
    </w:p>
    <w:p w14:paraId="3B92EDDB"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14:paraId="0EBBB437"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14:paraId="51FD6AA9"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14:paraId="01F1B695"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w:t>
      </w:r>
    </w:p>
    <w:p w14:paraId="30F615CC"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w:t>
      </w:r>
      <w:r>
        <w:rPr>
          <w:rFonts w:asciiTheme="majorEastAsia" w:eastAsiaTheme="majorEastAsia" w:hAnsiTheme="majorEastAsia" w:hint="eastAsia"/>
          <w:bCs/>
          <w:sz w:val="18"/>
          <w:szCs w:val="18"/>
        </w:rPr>
        <w:lastRenderedPageBreak/>
        <w:t>评级结果。</w:t>
      </w:r>
    </w:p>
    <w:p w14:paraId="6BAEF845"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14:paraId="327752A6"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14:paraId="26AA6D38"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14:paraId="732CB8AF"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14:paraId="15B60C62"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14:paraId="0405DA5B"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14:paraId="6F9684DC"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14:paraId="7C73E7C6"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理财产品份额净值指当前理财产品份额净值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即产品目前的净值</w:t>
      </w:r>
      <w:r>
        <w:rPr>
          <w:rFonts w:asciiTheme="majorEastAsia" w:eastAsiaTheme="majorEastAsia" w:hAnsiTheme="majorEastAsia" w:hint="eastAsia"/>
          <w:bCs/>
          <w:color w:val="auto"/>
          <w:sz w:val="18"/>
          <w:szCs w:val="18"/>
        </w:rPr>
        <w:t>。</w:t>
      </w:r>
    </w:p>
    <w:p w14:paraId="058FA0E0"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指产品当前份额净值及产品成立到现在理财产品分红之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14:paraId="721B7449"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14:paraId="2248F63A" w14:textId="77777777" w:rsidR="00345077" w:rsidRDefault="004B712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14:paraId="641AE383" w14:textId="77777777" w:rsidR="00345077" w:rsidRDefault="004B7127">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w:t>
      </w:r>
      <w:r>
        <w:rPr>
          <w:rFonts w:ascii="黑体" w:eastAsia="黑体" w:hAnsi="黑体"/>
          <w:bCs/>
          <w:color w:val="auto"/>
          <w:sz w:val="18"/>
          <w:szCs w:val="18"/>
        </w:rPr>
        <w:t>基准</w:t>
      </w:r>
      <w:r>
        <w:rPr>
          <w:rFonts w:ascii="黑体" w:eastAsia="黑体" w:hAnsi="黑体" w:hint="eastAsia"/>
          <w:bCs/>
          <w:color w:val="auto"/>
          <w:sz w:val="18"/>
          <w:szCs w:val="18"/>
        </w:rPr>
        <w:t>：</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w:t>
      </w:r>
      <w:r>
        <w:rPr>
          <w:rFonts w:ascii="黑体" w:eastAsia="黑体" w:hAnsi="黑体"/>
          <w:bCs/>
          <w:color w:val="auto"/>
          <w:sz w:val="18"/>
          <w:szCs w:val="18"/>
        </w:rPr>
        <w:t>计提基准</w:t>
      </w:r>
      <w:r>
        <w:rPr>
          <w:rFonts w:ascii="黑体" w:eastAsia="黑体" w:hAnsi="黑体" w:hint="eastAsia"/>
          <w:bCs/>
          <w:color w:val="auto"/>
          <w:sz w:val="18"/>
          <w:szCs w:val="18"/>
        </w:rPr>
        <w:t>不代表理财产品未来表现，不等于理财产品实际收益，不作为产品收益的业绩保证，投资须谨慎。</w:t>
      </w:r>
    </w:p>
    <w:p w14:paraId="76970DA0"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14</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14:paraId="1BF2A8B1"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15）利益分配：指产品管理人向投资者进行理财产品利益分配。 </w:t>
      </w:r>
    </w:p>
    <w:p w14:paraId="473E41A0"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16）期间分配：指在理财产品终止日（不含当日）前的理财产品利益分配。 </w:t>
      </w:r>
    </w:p>
    <w:p w14:paraId="3A688139"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17）终止分配：指在理财产品终止日当日及之后的理财产品利益分配。</w:t>
      </w:r>
    </w:p>
    <w:p w14:paraId="56324956"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14:paraId="62345C14"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14:paraId="0DBD646E"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14:paraId="35C2786C"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（2）交易日：指银行间市场、证券交易所市场的共同正常开盘交易日。</w:t>
      </w:r>
      <w:r>
        <w:rPr>
          <w:rFonts w:asciiTheme="majorEastAsia" w:eastAsiaTheme="majorEastAsia" w:hAnsiTheme="majorEastAsia"/>
          <w:bCs/>
          <w:color w:val="auto"/>
          <w:sz w:val="18"/>
          <w:szCs w:val="18"/>
        </w:rPr>
        <w:t xml:space="preserve"> </w:t>
      </w:r>
    </w:p>
    <w:p w14:paraId="0092A460"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14:paraId="14B8A1E3" w14:textId="77777777" w:rsidR="00345077" w:rsidRDefault="004B712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14:paraId="0A273EFC" w14:textId="77777777" w:rsidR="00345077" w:rsidRDefault="004B712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14:paraId="1EA80D66" w14:textId="77777777" w:rsidR="00345077" w:rsidRDefault="004B712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14:paraId="3016B498" w14:textId="77777777" w:rsidR="00345077" w:rsidRDefault="004B7127">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14:paraId="721B05B1" w14:textId="77777777" w:rsidR="00345077" w:rsidRDefault="004B7127">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14:paraId="11B65106" w14:textId="77777777" w:rsidR="00345077" w:rsidRDefault="004B7127">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14:paraId="1A4F1CD6"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0</w:t>
      </w:r>
      <w:r>
        <w:rPr>
          <w:rFonts w:asciiTheme="majorEastAsia" w:eastAsiaTheme="majorEastAsia" w:hAnsiTheme="majorEastAsia" w:hint="eastAsia"/>
          <w:bCs/>
          <w:color w:val="auto"/>
          <w:sz w:val="18"/>
          <w:szCs w:val="18"/>
        </w:rPr>
        <w:t>）产品存续期：指自理财产品成立日起，至理财产品终止日的期间。</w:t>
      </w:r>
    </w:p>
    <w:p w14:paraId="6812066C"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）清算期：指自本理财产品终止日至投资者理财利益到账日之间的期间。</w:t>
      </w:r>
    </w:p>
    <w:p w14:paraId="168D3E6B"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14:paraId="43A058E6"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14:paraId="797F5B13"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14:paraId="25D5DAD8"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14:paraId="18395C86"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14:paraId="6B9F422A"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14:paraId="57BA3C05"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14:paraId="1E9D61E9"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14:paraId="16C1F62C" w14:textId="77777777" w:rsidR="00345077" w:rsidRDefault="004B7127">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14:paraId="2A0DB740" w14:textId="77777777" w:rsidR="00345077" w:rsidRDefault="004B7127">
      <w:pPr>
        <w:pStyle w:val="1"/>
        <w:spacing w:before="0" w:after="0" w:line="360" w:lineRule="auto"/>
        <w:jc w:val="center"/>
        <w:rPr>
          <w:rFonts w:hAnsi="宋体"/>
          <w:sz w:val="28"/>
          <w:szCs w:val="28"/>
        </w:rPr>
      </w:pPr>
      <w:bookmarkStart w:id="2" w:name="_Toc79154665"/>
      <w:bookmarkStart w:id="3" w:name="_Toc88747121"/>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bookmarkEnd w:id="3"/>
      <w:r>
        <w:rPr>
          <w:rFonts w:hAnsi="宋体" w:hint="eastAsia"/>
          <w:sz w:val="28"/>
          <w:szCs w:val="28"/>
        </w:rPr>
        <w:t xml:space="preserve"> </w:t>
      </w:r>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828"/>
        <w:gridCol w:w="7816"/>
      </w:tblGrid>
      <w:tr w:rsidR="00345077" w14:paraId="67F16049" w14:textId="77777777">
        <w:trPr>
          <w:trHeight w:val="401"/>
          <w:jc w:val="center"/>
        </w:trPr>
        <w:tc>
          <w:tcPr>
            <w:tcW w:w="1828" w:type="dxa"/>
            <w:shd w:val="solid" w:color="FFFFFF" w:fill="FFFFFF"/>
          </w:tcPr>
          <w:p w14:paraId="6B3BCDBE" w14:textId="77777777" w:rsidR="00345077" w:rsidRDefault="004B712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816" w:type="dxa"/>
            <w:shd w:val="solid" w:color="FFFFFF" w:fill="FFFFFF"/>
          </w:tcPr>
          <w:p w14:paraId="7050D467" w14:textId="77777777" w:rsidR="00345077" w:rsidRDefault="0064264D" w:rsidP="00D97628">
            <w:pPr>
              <w:spacing w:line="360" w:lineRule="auto"/>
              <w:jc w:val="left"/>
              <w:rPr>
                <w:rFonts w:asciiTheme="minorEastAsia" w:hAnsiTheme="minorEastAsia"/>
                <w:sz w:val="18"/>
                <w:szCs w:val="18"/>
              </w:rPr>
            </w:pPr>
            <w:r w:rsidRPr="0064264D">
              <w:rPr>
                <w:rFonts w:asciiTheme="minorEastAsia" w:hAnsiTheme="minorEastAsia" w:hint="eastAsia"/>
                <w:sz w:val="18"/>
                <w:szCs w:val="18"/>
              </w:rPr>
              <w:t>兴银</w:t>
            </w:r>
            <w:proofErr w:type="gramStart"/>
            <w:r w:rsidRPr="0064264D">
              <w:rPr>
                <w:rFonts w:asciiTheme="minorEastAsia" w:hAnsiTheme="minorEastAsia" w:hint="eastAsia"/>
                <w:sz w:val="18"/>
                <w:szCs w:val="18"/>
              </w:rPr>
              <w:t>理财稳利丰收</w:t>
            </w:r>
            <w:proofErr w:type="gramEnd"/>
            <w:r w:rsidRPr="0064264D">
              <w:rPr>
                <w:rFonts w:asciiTheme="minorEastAsia" w:hAnsiTheme="minorEastAsia" w:hint="eastAsia"/>
                <w:sz w:val="18"/>
                <w:szCs w:val="18"/>
              </w:rPr>
              <w:t>封闭式1期</w:t>
            </w:r>
            <w:proofErr w:type="gramStart"/>
            <w:r w:rsidRPr="0064264D">
              <w:rPr>
                <w:rFonts w:asciiTheme="minorEastAsia" w:hAnsiTheme="minorEastAsia" w:hint="eastAsia"/>
                <w:sz w:val="18"/>
                <w:szCs w:val="18"/>
              </w:rPr>
              <w:t>固收类理财</w:t>
            </w:r>
            <w:proofErr w:type="gramEnd"/>
            <w:r w:rsidRPr="0064264D">
              <w:rPr>
                <w:rFonts w:asciiTheme="minorEastAsia" w:hAnsiTheme="minorEastAsia" w:hint="eastAsia"/>
                <w:sz w:val="18"/>
                <w:szCs w:val="18"/>
              </w:rPr>
              <w:t>产品</w:t>
            </w:r>
          </w:p>
        </w:tc>
      </w:tr>
      <w:tr w:rsidR="00345077" w14:paraId="5BA34B48" w14:textId="77777777">
        <w:trPr>
          <w:trHeight w:val="383"/>
          <w:jc w:val="center"/>
        </w:trPr>
        <w:tc>
          <w:tcPr>
            <w:tcW w:w="1828" w:type="dxa"/>
            <w:shd w:val="solid" w:color="FFFFFF" w:fill="FFFFFF"/>
          </w:tcPr>
          <w:p w14:paraId="3207CDE0" w14:textId="77777777" w:rsidR="00345077" w:rsidRDefault="004B712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816" w:type="dxa"/>
            <w:shd w:val="solid" w:color="FFFFFF" w:fill="FFFFFF"/>
          </w:tcPr>
          <w:p w14:paraId="7071DFCA" w14:textId="77777777" w:rsidR="00345077" w:rsidRDefault="004B7127" w:rsidP="00D97628">
            <w:pPr>
              <w:widowControl/>
              <w:spacing w:line="360" w:lineRule="auto"/>
              <w:jc w:val="left"/>
              <w:rPr>
                <w:rFonts w:asciiTheme="minorEastAsia" w:hAnsiTheme="minorEastAsia"/>
                <w:sz w:val="18"/>
                <w:szCs w:val="18"/>
              </w:rPr>
            </w:pPr>
            <w:r>
              <w:rPr>
                <w:rFonts w:asciiTheme="minorEastAsia" w:hAnsiTheme="minorEastAsia"/>
                <w:sz w:val="18"/>
                <w:szCs w:val="18"/>
              </w:rPr>
              <w:t>【</w:t>
            </w:r>
            <w:r w:rsidR="0064264D" w:rsidRPr="0064264D">
              <w:rPr>
                <w:rFonts w:asciiTheme="minorEastAsia" w:hAnsiTheme="minorEastAsia" w:hint="eastAsia"/>
                <w:sz w:val="18"/>
                <w:szCs w:val="18"/>
              </w:rPr>
              <w:t>稳利丰收封闭式1期</w:t>
            </w:r>
            <w:r w:rsidR="0064264D">
              <w:rPr>
                <w:rFonts w:asciiTheme="minorEastAsia" w:hAnsiTheme="minorEastAsia" w:hint="eastAsia"/>
                <w:sz w:val="18"/>
                <w:szCs w:val="18"/>
              </w:rPr>
              <w:t>A</w:t>
            </w:r>
            <w:r>
              <w:rPr>
                <w:rFonts w:asciiTheme="minorEastAsia" w:hAnsiTheme="minorEastAsia"/>
                <w:sz w:val="18"/>
                <w:szCs w:val="18"/>
              </w:rPr>
              <w:t>】</w:t>
            </w:r>
            <w:r w:rsidR="00D97628">
              <w:rPr>
                <w:rFonts w:asciiTheme="minorEastAsia" w:hAnsiTheme="minorEastAsia" w:hint="eastAsia"/>
                <w:sz w:val="18"/>
                <w:szCs w:val="18"/>
              </w:rPr>
              <w:t>（适用【A】类份额）</w:t>
            </w:r>
          </w:p>
        </w:tc>
      </w:tr>
      <w:tr w:rsidR="00345077" w14:paraId="71B687B8" w14:textId="77777777">
        <w:trPr>
          <w:trHeight w:val="251"/>
          <w:jc w:val="center"/>
        </w:trPr>
        <w:tc>
          <w:tcPr>
            <w:tcW w:w="1828" w:type="dxa"/>
            <w:shd w:val="solid" w:color="FFFFFF" w:fill="FFFFFF"/>
          </w:tcPr>
          <w:p w14:paraId="228BEF96" w14:textId="77777777" w:rsidR="00345077" w:rsidRDefault="004B712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816" w:type="dxa"/>
            <w:shd w:val="solid" w:color="FFFFFF" w:fill="FFFFFF"/>
          </w:tcPr>
          <w:p w14:paraId="6D730C94" w14:textId="77777777" w:rsidR="00345077" w:rsidRDefault="004B7127" w:rsidP="00D97628">
            <w:pPr>
              <w:spacing w:line="360" w:lineRule="auto"/>
              <w:jc w:val="left"/>
              <w:rPr>
                <w:rFonts w:asciiTheme="minorEastAsia" w:hAnsiTheme="minorEastAsia"/>
                <w:sz w:val="18"/>
                <w:szCs w:val="18"/>
              </w:rPr>
            </w:pPr>
            <w:r>
              <w:rPr>
                <w:rFonts w:asciiTheme="minorEastAsia" w:hAnsiTheme="minorEastAsia" w:hint="eastAsia"/>
                <w:sz w:val="18"/>
                <w:szCs w:val="18"/>
              </w:rPr>
              <w:t>【</w:t>
            </w:r>
            <w:r w:rsidR="0064264D" w:rsidRPr="0064264D">
              <w:rPr>
                <w:rFonts w:asciiTheme="minorEastAsia" w:hAnsiTheme="minorEastAsia"/>
                <w:sz w:val="18"/>
                <w:szCs w:val="18"/>
              </w:rPr>
              <w:t>Z7002022000687</w:t>
            </w:r>
            <w:r>
              <w:rPr>
                <w:rFonts w:asciiTheme="minorEastAsia" w:hAnsiTheme="minorEastAsia" w:hint="eastAsia"/>
                <w:sz w:val="18"/>
                <w:szCs w:val="18"/>
              </w:rPr>
              <w:t>】投资者可依据理财产品登记编码在中国</w:t>
            </w:r>
            <w:proofErr w:type="gramStart"/>
            <w:r>
              <w:rPr>
                <w:rFonts w:asciiTheme="minorEastAsia" w:hAnsiTheme="minorEastAsia" w:hint="eastAsia"/>
                <w:sz w:val="18"/>
                <w:szCs w:val="18"/>
              </w:rPr>
              <w:t>理财网</w:t>
            </w:r>
            <w:proofErr w:type="gramEnd"/>
            <w:r>
              <w:rPr>
                <w:rFonts w:asciiTheme="minorEastAsia" w:hAnsiTheme="minorEastAsia"/>
                <w:sz w:val="18"/>
                <w:szCs w:val="18"/>
              </w:rPr>
              <w:t>(</w:t>
            </w:r>
            <w:hyperlink r:id="rId28" w:history="1">
              <w:r>
                <w:rPr>
                  <w:rFonts w:asciiTheme="minorEastAsia" w:hAnsiTheme="minorEastAsia"/>
                  <w:sz w:val="18"/>
                  <w:szCs w:val="18"/>
                </w:rPr>
                <w:t>www.chinawealth.com.cn</w:t>
              </w:r>
            </w:hyperlink>
            <w:r>
              <w:rPr>
                <w:rFonts w:asciiTheme="minorEastAsia" w:hAnsiTheme="minorEastAsia"/>
                <w:sz w:val="18"/>
                <w:szCs w:val="18"/>
              </w:rPr>
              <w:t>）</w:t>
            </w:r>
            <w:r>
              <w:rPr>
                <w:rFonts w:asciiTheme="minorEastAsia" w:hAnsiTheme="minorEastAsia" w:hint="eastAsia"/>
                <w:sz w:val="18"/>
                <w:szCs w:val="18"/>
              </w:rPr>
              <w:t>查询产品信息。</w:t>
            </w:r>
          </w:p>
        </w:tc>
      </w:tr>
      <w:tr w:rsidR="00345077" w14:paraId="0D479121" w14:textId="77777777">
        <w:trPr>
          <w:trHeight w:val="251"/>
          <w:jc w:val="center"/>
        </w:trPr>
        <w:tc>
          <w:tcPr>
            <w:tcW w:w="1828" w:type="dxa"/>
            <w:shd w:val="solid" w:color="FFFFFF" w:fill="FFFFFF"/>
            <w:vAlign w:val="center"/>
          </w:tcPr>
          <w:p w14:paraId="028184B9" w14:textId="77777777" w:rsidR="00345077" w:rsidRDefault="004B7127">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816" w:type="dxa"/>
            <w:shd w:val="solid" w:color="FFFFFF" w:fill="FFFFFF"/>
            <w:vAlign w:val="center"/>
          </w:tcPr>
          <w:p w14:paraId="3DCD6FD2" w14:textId="77777777" w:rsidR="00345077" w:rsidRDefault="004B7127" w:rsidP="00D97628">
            <w:pPr>
              <w:spacing w:line="360" w:lineRule="auto"/>
              <w:jc w:val="left"/>
              <w:rPr>
                <w:rFonts w:asciiTheme="minorEastAsia" w:hAnsiTheme="minorEastAsia"/>
                <w:sz w:val="18"/>
                <w:szCs w:val="18"/>
              </w:rPr>
            </w:pPr>
            <w:r>
              <w:rPr>
                <w:rFonts w:asciiTheme="minorEastAsia" w:hAnsiTheme="minorEastAsia"/>
                <w:sz w:val="18"/>
                <w:szCs w:val="18"/>
              </w:rPr>
              <w:t>【</w:t>
            </w:r>
            <w:r w:rsidR="0064264D" w:rsidRPr="0064264D">
              <w:rPr>
                <w:rFonts w:asciiTheme="minorEastAsia" w:hAnsiTheme="minorEastAsia"/>
                <w:sz w:val="18"/>
                <w:szCs w:val="18"/>
              </w:rPr>
              <w:t>9C310010</w:t>
            </w:r>
            <w:r>
              <w:rPr>
                <w:rFonts w:asciiTheme="minorEastAsia" w:hAnsiTheme="minorEastAsia" w:hint="eastAsia"/>
                <w:sz w:val="18"/>
                <w:szCs w:val="18"/>
              </w:rPr>
              <w:t>】</w:t>
            </w:r>
          </w:p>
        </w:tc>
      </w:tr>
      <w:tr w:rsidR="00345077" w14:paraId="05A1938B" w14:textId="77777777">
        <w:trPr>
          <w:trHeight w:val="50"/>
          <w:jc w:val="center"/>
        </w:trPr>
        <w:tc>
          <w:tcPr>
            <w:tcW w:w="1828" w:type="dxa"/>
            <w:shd w:val="solid" w:color="FFFFFF" w:fill="FFFFFF"/>
          </w:tcPr>
          <w:p w14:paraId="0D974E32" w14:textId="77777777" w:rsidR="00345077" w:rsidRDefault="004B7127">
            <w:pPr>
              <w:spacing w:line="360" w:lineRule="auto"/>
              <w:jc w:val="left"/>
              <w:rPr>
                <w:rFonts w:hAnsi="宋体"/>
                <w:b/>
                <w:sz w:val="18"/>
                <w:szCs w:val="18"/>
              </w:rPr>
            </w:pPr>
            <w:r>
              <w:rPr>
                <w:rFonts w:hAnsi="宋体" w:hint="eastAsia"/>
                <w:b/>
                <w:sz w:val="18"/>
                <w:szCs w:val="18"/>
              </w:rPr>
              <w:t>★销售代码</w:t>
            </w:r>
          </w:p>
        </w:tc>
        <w:tc>
          <w:tcPr>
            <w:tcW w:w="7816" w:type="dxa"/>
            <w:shd w:val="solid" w:color="FFFFFF" w:fill="FFFFFF"/>
            <w:vAlign w:val="center"/>
          </w:tcPr>
          <w:p w14:paraId="009F9847" w14:textId="77777777" w:rsidR="00345077" w:rsidRDefault="004B7127" w:rsidP="00D97628">
            <w:pPr>
              <w:spacing w:line="360" w:lineRule="auto"/>
              <w:jc w:val="left"/>
              <w:rPr>
                <w:rFonts w:asciiTheme="minorEastAsia" w:hAnsiTheme="minorEastAsia"/>
                <w:sz w:val="18"/>
                <w:szCs w:val="18"/>
              </w:rPr>
            </w:pPr>
            <w:r>
              <w:rPr>
                <w:rFonts w:asciiTheme="minorEastAsia" w:hAnsiTheme="minorEastAsia"/>
                <w:sz w:val="18"/>
                <w:szCs w:val="18"/>
              </w:rPr>
              <w:t>【</w:t>
            </w:r>
            <w:r w:rsidR="0064264D" w:rsidRPr="0064264D">
              <w:rPr>
                <w:rFonts w:asciiTheme="minorEastAsia" w:hAnsiTheme="minorEastAsia"/>
                <w:sz w:val="18"/>
                <w:szCs w:val="18"/>
              </w:rPr>
              <w:t>9C31001A</w:t>
            </w:r>
            <w:r>
              <w:rPr>
                <w:rFonts w:asciiTheme="minorEastAsia" w:hAnsiTheme="minorEastAsia"/>
                <w:sz w:val="18"/>
                <w:szCs w:val="18"/>
              </w:rPr>
              <w:t>】</w:t>
            </w:r>
            <w:r w:rsidR="00D97628">
              <w:rPr>
                <w:rFonts w:asciiTheme="minorEastAsia" w:hAnsiTheme="minorEastAsia" w:hint="eastAsia"/>
                <w:sz w:val="18"/>
                <w:szCs w:val="18"/>
              </w:rPr>
              <w:t>（适用【A】类份额）</w:t>
            </w:r>
          </w:p>
        </w:tc>
      </w:tr>
      <w:tr w:rsidR="00345077" w14:paraId="69D690C7" w14:textId="77777777">
        <w:trPr>
          <w:trHeight w:val="251"/>
          <w:jc w:val="center"/>
        </w:trPr>
        <w:tc>
          <w:tcPr>
            <w:tcW w:w="1828" w:type="dxa"/>
            <w:shd w:val="solid" w:color="FFFFFF" w:fill="FFFFFF"/>
            <w:vAlign w:val="center"/>
          </w:tcPr>
          <w:p w14:paraId="22A5F45F" w14:textId="77777777" w:rsidR="00345077" w:rsidRDefault="004B7127">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816" w:type="dxa"/>
            <w:shd w:val="solid" w:color="FFFFFF" w:fill="FFFFFF"/>
            <w:vAlign w:val="center"/>
          </w:tcPr>
          <w:p w14:paraId="539C9A50" w14:textId="77777777" w:rsidR="00345077" w:rsidRDefault="004B7127">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14:paraId="39D8D9A6" w14:textId="77777777" w:rsidR="00345077" w:rsidRDefault="004B7127">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.本产品设置不同的理财产品份额，每类理财产品份额以下内容将单独设置：</w:t>
            </w:r>
          </w:p>
          <w:p w14:paraId="4F228AB9" w14:textId="77777777" w:rsidR="00345077" w:rsidRDefault="004B7127">
            <w:pPr>
              <w:spacing w:line="360" w:lineRule="auto"/>
              <w:rPr>
                <w:rFonts w:ascii="宋体" w:hAnsi="宋体"/>
                <w:bCs/>
                <w:sz w:val="18"/>
                <w:szCs w:val="18"/>
              </w:rPr>
            </w:pPr>
            <w:r>
              <w:rPr>
                <w:rFonts w:ascii="宋体" w:hAnsi="宋体" w:hint="eastAsia"/>
                <w:bCs/>
                <w:sz w:val="18"/>
                <w:szCs w:val="18"/>
              </w:rPr>
              <w:t>（1）销售名称</w:t>
            </w:r>
          </w:p>
          <w:p w14:paraId="7B30B7BD" w14:textId="77777777" w:rsidR="00345077" w:rsidRDefault="004B7127">
            <w:pPr>
              <w:spacing w:line="360" w:lineRule="auto"/>
              <w:rPr>
                <w:rFonts w:ascii="宋体" w:hAnsi="宋体"/>
                <w:bCs/>
                <w:sz w:val="18"/>
                <w:szCs w:val="18"/>
              </w:rPr>
            </w:pPr>
            <w:r>
              <w:rPr>
                <w:rFonts w:ascii="宋体" w:hAnsi="宋体" w:hint="eastAsia"/>
                <w:bCs/>
                <w:sz w:val="18"/>
                <w:szCs w:val="18"/>
              </w:rPr>
              <w:t>（2）收费方式</w:t>
            </w:r>
          </w:p>
          <w:p w14:paraId="1705DA61" w14:textId="77777777" w:rsidR="00345077" w:rsidRDefault="004B7127">
            <w:pPr>
              <w:spacing w:line="360" w:lineRule="auto"/>
              <w:rPr>
                <w:rFonts w:ascii="宋体" w:hAnsi="宋体"/>
                <w:bCs/>
                <w:sz w:val="18"/>
                <w:szCs w:val="18"/>
              </w:rPr>
            </w:pPr>
            <w:r>
              <w:rPr>
                <w:rFonts w:ascii="宋体" w:hAnsi="宋体" w:hint="eastAsia"/>
                <w:bCs/>
                <w:sz w:val="18"/>
                <w:szCs w:val="18"/>
              </w:rPr>
              <w:t>（3）销售服务费</w:t>
            </w:r>
          </w:p>
          <w:p w14:paraId="56977382" w14:textId="77777777" w:rsidR="00345077" w:rsidRDefault="004B7127">
            <w:pPr>
              <w:spacing w:line="360" w:lineRule="auto"/>
              <w:rPr>
                <w:rFonts w:ascii="宋体" w:hAnsi="宋体"/>
                <w:bCs/>
                <w:sz w:val="18"/>
                <w:szCs w:val="18"/>
              </w:rPr>
            </w:pPr>
            <w:r>
              <w:rPr>
                <w:rFonts w:ascii="宋体" w:hAnsi="宋体" w:hint="eastAsia"/>
                <w:bCs/>
                <w:sz w:val="18"/>
                <w:szCs w:val="18"/>
              </w:rPr>
              <w:t>（4）销售代码</w:t>
            </w:r>
          </w:p>
          <w:p w14:paraId="0B372BE1" w14:textId="77777777" w:rsidR="00345077" w:rsidRDefault="004B7127">
            <w:pPr>
              <w:spacing w:line="360" w:lineRule="auto"/>
              <w:rPr>
                <w:rFonts w:ascii="宋体" w:hAnsi="宋体"/>
                <w:bCs/>
                <w:sz w:val="18"/>
                <w:szCs w:val="18"/>
              </w:rPr>
            </w:pPr>
            <w:r>
              <w:rPr>
                <w:rFonts w:ascii="宋体" w:hAnsi="宋体" w:hint="eastAsia"/>
                <w:bCs/>
                <w:sz w:val="18"/>
                <w:szCs w:val="18"/>
              </w:rPr>
              <w:t>（5）销售对象</w:t>
            </w:r>
          </w:p>
          <w:p w14:paraId="5E9B0E8F" w14:textId="77777777" w:rsidR="00345077" w:rsidRDefault="004B7127">
            <w:pPr>
              <w:spacing w:line="360" w:lineRule="auto"/>
              <w:rPr>
                <w:rFonts w:ascii="宋体" w:hAnsi="宋体"/>
                <w:bCs/>
                <w:sz w:val="18"/>
                <w:szCs w:val="18"/>
              </w:rPr>
            </w:pPr>
            <w:r>
              <w:rPr>
                <w:rFonts w:ascii="宋体" w:hAnsi="宋体" w:hint="eastAsia"/>
                <w:bCs/>
                <w:sz w:val="18"/>
                <w:szCs w:val="18"/>
              </w:rPr>
              <w:t>（6）销售起点金额（认购、申购的起点金额）</w:t>
            </w:r>
          </w:p>
          <w:p w14:paraId="7D8A6A26" w14:textId="77777777" w:rsidR="00345077" w:rsidRDefault="004B7127">
            <w:pPr>
              <w:spacing w:line="360" w:lineRule="auto"/>
              <w:rPr>
                <w:rFonts w:ascii="宋体" w:hAnsi="宋体"/>
                <w:bCs/>
                <w:sz w:val="18"/>
                <w:szCs w:val="18"/>
              </w:rPr>
            </w:pPr>
            <w:r>
              <w:rPr>
                <w:rFonts w:ascii="宋体" w:hAnsi="宋体" w:hint="eastAsia"/>
                <w:bCs/>
                <w:sz w:val="18"/>
                <w:szCs w:val="18"/>
              </w:rPr>
              <w:t>（7）投资者认购、申购和赎回的数量限制</w:t>
            </w:r>
          </w:p>
          <w:p w14:paraId="42172AB7" w14:textId="77777777" w:rsidR="00345077" w:rsidRDefault="004B7127">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14:paraId="0DCE9283" w14:textId="77777777" w:rsidR="00345077" w:rsidRDefault="004B7127">
            <w:pPr>
              <w:spacing w:line="360" w:lineRule="auto"/>
              <w:rPr>
                <w:rFonts w:ascii="宋体" w:hAnsi="宋体"/>
                <w:bCs/>
                <w:sz w:val="18"/>
                <w:szCs w:val="18"/>
              </w:rPr>
            </w:pPr>
            <w:r>
              <w:rPr>
                <w:rFonts w:ascii="宋体" w:hAnsi="宋体" w:hint="eastAsia"/>
                <w:bCs/>
                <w:sz w:val="18"/>
                <w:szCs w:val="18"/>
              </w:rPr>
              <w:t>（9）分别计算和公告产品份额净值</w:t>
            </w:r>
          </w:p>
          <w:p w14:paraId="48D771DF" w14:textId="77777777" w:rsidR="00345077" w:rsidRDefault="004B7127">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14:paraId="0C386064" w14:textId="77777777" w:rsidR="00345077" w:rsidRDefault="004B7127">
            <w:pPr>
              <w:spacing w:line="360" w:lineRule="auto"/>
              <w:rPr>
                <w:rFonts w:ascii="宋体" w:hAnsi="宋体"/>
                <w:bCs/>
                <w:sz w:val="18"/>
                <w:szCs w:val="18"/>
              </w:rPr>
            </w:pPr>
            <w:r>
              <w:rPr>
                <w:rFonts w:ascii="黑体" w:eastAsia="黑体" w:hAnsi="黑体" w:hint="eastAsia"/>
                <w:bCs/>
                <w:sz w:val="18"/>
                <w:szCs w:val="18"/>
              </w:rPr>
              <w:t>注：本产品说明书所列示产品份额类别仅为本产品项下某一类产品份额。其他类别的产品份额情况以产品管理人披露为准。</w:t>
            </w:r>
          </w:p>
        </w:tc>
      </w:tr>
      <w:tr w:rsidR="00345077" w14:paraId="61610D42" w14:textId="77777777">
        <w:trPr>
          <w:trHeight w:val="275"/>
          <w:jc w:val="center"/>
        </w:trPr>
        <w:tc>
          <w:tcPr>
            <w:tcW w:w="1828" w:type="dxa"/>
            <w:shd w:val="solid" w:color="FFFFFF" w:fill="FFFFFF"/>
            <w:vAlign w:val="center"/>
          </w:tcPr>
          <w:p w14:paraId="677D01D3" w14:textId="77777777" w:rsidR="00345077" w:rsidRDefault="004B712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816" w:type="dxa"/>
            <w:shd w:val="solid" w:color="FFFFFF" w:fill="FFFFFF"/>
            <w:vAlign w:val="center"/>
          </w:tcPr>
          <w:p w14:paraId="41BBEC32" w14:textId="77777777" w:rsidR="00345077" w:rsidRDefault="004B7127">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345077" w14:paraId="74B2355E" w14:textId="77777777">
        <w:trPr>
          <w:trHeight w:val="275"/>
          <w:jc w:val="center"/>
        </w:trPr>
        <w:tc>
          <w:tcPr>
            <w:tcW w:w="1828" w:type="dxa"/>
            <w:shd w:val="solid" w:color="FFFFFF" w:fill="FFFFFF"/>
            <w:vAlign w:val="center"/>
          </w:tcPr>
          <w:p w14:paraId="634687AC" w14:textId="77777777" w:rsidR="00345077" w:rsidRDefault="004B712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816" w:type="dxa"/>
            <w:shd w:val="solid" w:color="FFFFFF" w:fill="FFFFFF"/>
            <w:vAlign w:val="center"/>
          </w:tcPr>
          <w:p w14:paraId="23CFC480" w14:textId="77777777" w:rsidR="00345077" w:rsidRDefault="004B7127">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345077" w14:paraId="79CB1E62" w14:textId="77777777">
        <w:trPr>
          <w:trHeight w:val="275"/>
          <w:jc w:val="center"/>
        </w:trPr>
        <w:tc>
          <w:tcPr>
            <w:tcW w:w="1828" w:type="dxa"/>
            <w:shd w:val="solid" w:color="FFFFFF" w:fill="FFFFFF"/>
            <w:vAlign w:val="center"/>
          </w:tcPr>
          <w:p w14:paraId="73B6534D" w14:textId="77777777" w:rsidR="00345077" w:rsidRDefault="004B712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816" w:type="dxa"/>
            <w:shd w:val="solid" w:color="FFFFFF" w:fill="FFFFFF"/>
            <w:vAlign w:val="center"/>
          </w:tcPr>
          <w:p w14:paraId="34A6B06D" w14:textId="77777777" w:rsidR="00345077" w:rsidRDefault="004B7127">
            <w:pPr>
              <w:spacing w:line="360" w:lineRule="auto"/>
              <w:rPr>
                <w:rFonts w:ascii="宋体" w:hAnsi="宋体"/>
                <w:bCs/>
                <w:sz w:val="18"/>
                <w:szCs w:val="18"/>
              </w:rPr>
            </w:pPr>
            <w:r>
              <w:rPr>
                <w:rFonts w:ascii="宋体" w:hAnsi="宋体" w:hint="eastAsia"/>
                <w:bCs/>
                <w:sz w:val="18"/>
                <w:szCs w:val="18"/>
              </w:rPr>
              <w:t>封闭式</w:t>
            </w:r>
          </w:p>
        </w:tc>
      </w:tr>
      <w:tr w:rsidR="00345077" w14:paraId="12035059" w14:textId="77777777">
        <w:trPr>
          <w:trHeight w:val="275"/>
          <w:jc w:val="center"/>
        </w:trPr>
        <w:tc>
          <w:tcPr>
            <w:tcW w:w="1828" w:type="dxa"/>
            <w:shd w:val="solid" w:color="FFFFFF" w:fill="FFFFFF"/>
            <w:vAlign w:val="center"/>
          </w:tcPr>
          <w:p w14:paraId="00599F2D" w14:textId="77777777" w:rsidR="00345077" w:rsidRDefault="004B7127">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816" w:type="dxa"/>
            <w:shd w:val="solid" w:color="FFFFFF" w:fill="FFFFFF"/>
            <w:vAlign w:val="center"/>
          </w:tcPr>
          <w:p w14:paraId="093C2159" w14:textId="77777777" w:rsidR="00345077" w:rsidRDefault="004B7127">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14:paraId="62D7F5F3" w14:textId="77777777" w:rsidR="00345077" w:rsidRDefault="004B7127">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345077" w14:paraId="29EB149F" w14:textId="77777777">
        <w:trPr>
          <w:trHeight w:val="275"/>
          <w:jc w:val="center"/>
        </w:trPr>
        <w:tc>
          <w:tcPr>
            <w:tcW w:w="1828" w:type="dxa"/>
            <w:shd w:val="solid" w:color="FFFFFF" w:fill="FFFFFF"/>
            <w:vAlign w:val="center"/>
          </w:tcPr>
          <w:p w14:paraId="242E3229" w14:textId="77777777" w:rsidR="00345077" w:rsidRDefault="004B712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816" w:type="dxa"/>
            <w:shd w:val="solid" w:color="FFFFFF" w:fill="FFFFFF"/>
            <w:vAlign w:val="center"/>
          </w:tcPr>
          <w:p w14:paraId="1B4721D8" w14:textId="77777777" w:rsidR="00345077" w:rsidRDefault="004B7127">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14:paraId="12EA11DF" w14:textId="77777777" w:rsidR="00345077" w:rsidRDefault="004B7127">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14:paraId="38BC468B" w14:textId="77777777" w:rsidR="00345077" w:rsidRDefault="004B7127">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Cs/>
                <w:sz w:val="18"/>
                <w:szCs w:val="18"/>
              </w:rPr>
              <w:t>产品管理人对本产品的本金并不提供保证，也不承诺任何固定收益。</w:t>
            </w:r>
          </w:p>
        </w:tc>
      </w:tr>
      <w:tr w:rsidR="00345077" w14:paraId="6515B465" w14:textId="77777777">
        <w:trPr>
          <w:trHeight w:val="275"/>
          <w:jc w:val="center"/>
        </w:trPr>
        <w:tc>
          <w:tcPr>
            <w:tcW w:w="1828" w:type="dxa"/>
            <w:shd w:val="solid" w:color="FFFFFF" w:fill="FFFFFF"/>
            <w:vAlign w:val="center"/>
          </w:tcPr>
          <w:p w14:paraId="3A82CE3C" w14:textId="77777777" w:rsidR="00345077" w:rsidRDefault="004B7127">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816" w:type="dxa"/>
            <w:shd w:val="solid" w:color="FFFFFF" w:fill="FFFFFF"/>
            <w:vAlign w:val="center"/>
          </w:tcPr>
          <w:p w14:paraId="472EAFA9" w14:textId="77777777" w:rsidR="00345077" w:rsidRDefault="004B7127">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345077" w14:paraId="2155B156" w14:textId="77777777">
        <w:trPr>
          <w:trHeight w:val="275"/>
          <w:jc w:val="center"/>
        </w:trPr>
        <w:tc>
          <w:tcPr>
            <w:tcW w:w="1828" w:type="dxa"/>
            <w:shd w:val="solid" w:color="FFFFFF" w:fill="FFFFFF"/>
            <w:vAlign w:val="center"/>
          </w:tcPr>
          <w:p w14:paraId="0CB663E8" w14:textId="77777777" w:rsidR="00345077" w:rsidRDefault="004B7127">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816" w:type="dxa"/>
            <w:shd w:val="solid" w:color="FFFFFF" w:fill="FFFFFF"/>
          </w:tcPr>
          <w:p w14:paraId="4C236D42"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14:paraId="06235CBD" w14:textId="77777777" w:rsidR="00345077" w:rsidRDefault="004B7127">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14:paraId="15A97762" w14:textId="77777777" w:rsidR="00345077" w:rsidRDefault="004B7127">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345077" w14:paraId="2A83FC42" w14:textId="77777777">
        <w:trPr>
          <w:trHeight w:val="275"/>
          <w:jc w:val="center"/>
        </w:trPr>
        <w:tc>
          <w:tcPr>
            <w:tcW w:w="1828" w:type="dxa"/>
            <w:shd w:val="solid" w:color="FFFFFF" w:fill="FFFFFF"/>
            <w:vAlign w:val="center"/>
          </w:tcPr>
          <w:p w14:paraId="6F80F5B3" w14:textId="77777777" w:rsidR="00345077" w:rsidRDefault="004B712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816" w:type="dxa"/>
            <w:shd w:val="solid" w:color="FFFFFF" w:fill="FFFFFF"/>
            <w:vAlign w:val="bottom"/>
          </w:tcPr>
          <w:p w14:paraId="415EBC7A" w14:textId="77777777" w:rsidR="00345077" w:rsidRDefault="004B712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14:paraId="6A717640" w14:textId="77777777" w:rsidR="00345077" w:rsidRDefault="004B7127">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14:paraId="1DD25E9A"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345077" w14:paraId="0E762AEF" w14:textId="77777777">
        <w:trPr>
          <w:trHeight w:val="275"/>
          <w:jc w:val="center"/>
        </w:trPr>
        <w:tc>
          <w:tcPr>
            <w:tcW w:w="1828" w:type="dxa"/>
            <w:shd w:val="solid" w:color="FFFFFF" w:fill="FFFFFF"/>
            <w:vAlign w:val="center"/>
          </w:tcPr>
          <w:p w14:paraId="2471404D" w14:textId="77777777" w:rsidR="00345077" w:rsidRDefault="004B7127">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816" w:type="dxa"/>
            <w:shd w:val="solid" w:color="FFFFFF" w:fill="FFFFFF"/>
            <w:vAlign w:val="center"/>
          </w:tcPr>
          <w:p w14:paraId="27BC9906"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14:paraId="094746DC" w14:textId="77777777" w:rsidR="00345077" w:rsidRDefault="004B7127">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345077" w14:paraId="20CACCC8" w14:textId="77777777">
        <w:trPr>
          <w:trHeight w:val="275"/>
          <w:jc w:val="center"/>
        </w:trPr>
        <w:tc>
          <w:tcPr>
            <w:tcW w:w="1828" w:type="dxa"/>
            <w:shd w:val="solid" w:color="FFFFFF" w:fill="FFFFFF"/>
            <w:vAlign w:val="center"/>
          </w:tcPr>
          <w:p w14:paraId="6659D176" w14:textId="77777777" w:rsidR="00345077" w:rsidRDefault="004B7127">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816" w:type="dxa"/>
            <w:shd w:val="solid" w:color="FFFFFF" w:fill="FFFFFF"/>
            <w:vAlign w:val="center"/>
          </w:tcPr>
          <w:p w14:paraId="1EC59661" w14:textId="77777777" w:rsidR="00345077" w:rsidRDefault="004B7127">
            <w:pPr>
              <w:spacing w:line="360" w:lineRule="auto"/>
              <w:jc w:val="left"/>
              <w:rPr>
                <w:rFonts w:ascii="宋体" w:hAnsi="宋体"/>
                <w:sz w:val="18"/>
                <w:szCs w:val="18"/>
              </w:rPr>
            </w:pPr>
            <w:r>
              <w:rPr>
                <w:rFonts w:ascii="宋体" w:hAnsi="宋体" w:hint="eastAsia"/>
                <w:sz w:val="18"/>
                <w:szCs w:val="18"/>
              </w:rPr>
              <w:t>□ 直销适用</w:t>
            </w:r>
          </w:p>
          <w:p w14:paraId="1D26BA0B" w14:textId="77777777" w:rsidR="00345077" w:rsidRDefault="004B7127">
            <w:pPr>
              <w:spacing w:line="360" w:lineRule="auto"/>
              <w:jc w:val="left"/>
              <w:rPr>
                <w:rFonts w:ascii="宋体" w:hAnsi="宋体"/>
                <w:sz w:val="18"/>
                <w:szCs w:val="18"/>
              </w:rPr>
            </w:pPr>
            <w:r>
              <w:rPr>
                <w:rFonts w:ascii="宋体" w:hAnsi="宋体" w:hint="eastAsia"/>
                <w:sz w:val="18"/>
                <w:szCs w:val="18"/>
              </w:rPr>
              <w:t>本产品由产品管理人销售。</w:t>
            </w:r>
          </w:p>
          <w:p w14:paraId="71BBF150" w14:textId="77777777" w:rsidR="00345077" w:rsidRDefault="004B7127">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14:paraId="5225888A" w14:textId="77777777" w:rsidR="00345077" w:rsidRDefault="004B7127">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14:paraId="04F4075A" w14:textId="77777777" w:rsidR="00345077" w:rsidRDefault="004B7127">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345077" w14:paraId="38AEE31C" w14:textId="77777777">
        <w:trPr>
          <w:trHeight w:val="275"/>
          <w:jc w:val="center"/>
        </w:trPr>
        <w:tc>
          <w:tcPr>
            <w:tcW w:w="1828" w:type="dxa"/>
            <w:shd w:val="solid" w:color="FFFFFF" w:fill="FFFFFF"/>
            <w:vAlign w:val="center"/>
          </w:tcPr>
          <w:p w14:paraId="1F1EDA44" w14:textId="77777777" w:rsidR="00345077" w:rsidRDefault="004B7127">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816" w:type="dxa"/>
            <w:shd w:val="solid" w:color="FFFFFF" w:fill="FFFFFF"/>
            <w:vAlign w:val="center"/>
          </w:tcPr>
          <w:p w14:paraId="7DA832B9"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345077" w14:paraId="4FE1DDBB" w14:textId="77777777">
        <w:trPr>
          <w:trHeight w:val="275"/>
          <w:jc w:val="center"/>
        </w:trPr>
        <w:tc>
          <w:tcPr>
            <w:tcW w:w="1828" w:type="dxa"/>
            <w:shd w:val="solid" w:color="FFFFFF" w:fill="FFFFFF"/>
            <w:vAlign w:val="center"/>
          </w:tcPr>
          <w:p w14:paraId="284B8569" w14:textId="77777777" w:rsidR="00345077" w:rsidRDefault="004B7127">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816" w:type="dxa"/>
            <w:shd w:val="solid" w:color="FFFFFF" w:fill="FFFFFF"/>
            <w:vAlign w:val="center"/>
          </w:tcPr>
          <w:p w14:paraId="7449D79F"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345077" w14:paraId="501898AF" w14:textId="77777777">
        <w:trPr>
          <w:trHeight w:val="275"/>
          <w:jc w:val="center"/>
        </w:trPr>
        <w:tc>
          <w:tcPr>
            <w:tcW w:w="1828" w:type="dxa"/>
            <w:shd w:val="solid" w:color="FFFFFF" w:fill="FFFFFF"/>
            <w:vAlign w:val="center"/>
          </w:tcPr>
          <w:p w14:paraId="27042939" w14:textId="77777777" w:rsidR="00345077" w:rsidRDefault="004B712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816" w:type="dxa"/>
            <w:shd w:val="solid" w:color="FFFFFF" w:fill="FFFFFF"/>
            <w:vAlign w:val="center"/>
          </w:tcPr>
          <w:p w14:paraId="65AE44D3"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D97628">
              <w:rPr>
                <w:rFonts w:asciiTheme="majorEastAsia" w:eastAsiaTheme="majorEastAsia" w:hAnsiTheme="majorEastAsia"/>
                <w:bCs/>
                <w:sz w:val="18"/>
                <w:szCs w:val="18"/>
              </w:rPr>
              <w:t>20</w:t>
            </w:r>
            <w:r>
              <w:rPr>
                <w:rFonts w:asciiTheme="majorEastAsia" w:eastAsiaTheme="majorEastAsia" w:hAnsiTheme="majorEastAsia" w:hint="eastAsia"/>
                <w:bCs/>
                <w:sz w:val="18"/>
                <w:szCs w:val="18"/>
              </w:rPr>
              <w:t>】亿元。</w:t>
            </w:r>
          </w:p>
          <w:p w14:paraId="699339AD"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345077" w14:paraId="35B66482" w14:textId="77777777">
        <w:trPr>
          <w:trHeight w:val="275"/>
          <w:jc w:val="center"/>
        </w:trPr>
        <w:tc>
          <w:tcPr>
            <w:tcW w:w="1828" w:type="dxa"/>
            <w:shd w:val="solid" w:color="FFFFFF" w:fill="FFFFFF"/>
            <w:vAlign w:val="center"/>
          </w:tcPr>
          <w:p w14:paraId="5AA64E8F" w14:textId="77777777" w:rsidR="00345077" w:rsidRDefault="004B712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816" w:type="dxa"/>
            <w:shd w:val="solid" w:color="FFFFFF" w:fill="FFFFFF"/>
            <w:vAlign w:val="center"/>
          </w:tcPr>
          <w:p w14:paraId="3920ADC0" w14:textId="3998E452" w:rsidR="00345077" w:rsidRDefault="004B7127" w:rsidP="0031712C">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w:t>
            </w:r>
            <w:r w:rsidR="0064264D">
              <w:rPr>
                <w:rFonts w:asciiTheme="majorEastAsia" w:eastAsiaTheme="majorEastAsia" w:hAnsiTheme="majorEastAsia" w:cs="仿宋_GB2312"/>
                <w:kern w:val="0"/>
                <w:sz w:val="18"/>
                <w:szCs w:val="18"/>
              </w:rPr>
              <w:t>36</w:t>
            </w:r>
            <w:r w:rsidR="00CF2F99">
              <w:rPr>
                <w:rFonts w:asciiTheme="majorEastAsia" w:eastAsiaTheme="majorEastAsia" w:hAnsiTheme="majorEastAsia" w:cs="仿宋_GB2312"/>
                <w:kern w:val="0"/>
                <w:sz w:val="18"/>
                <w:szCs w:val="18"/>
              </w:rPr>
              <w:t>4</w:t>
            </w:r>
            <w:r>
              <w:rPr>
                <w:rFonts w:asciiTheme="majorEastAsia" w:eastAsiaTheme="majorEastAsia" w:hAnsiTheme="majorEastAsia" w:cs="仿宋_GB2312" w:hint="eastAsia"/>
                <w:kern w:val="0"/>
                <w:sz w:val="18"/>
                <w:szCs w:val="18"/>
              </w:rPr>
              <w:t>】天</w:t>
            </w:r>
          </w:p>
        </w:tc>
      </w:tr>
      <w:tr w:rsidR="00345077" w14:paraId="515D2BAA" w14:textId="77777777">
        <w:trPr>
          <w:trHeight w:val="275"/>
          <w:jc w:val="center"/>
        </w:trPr>
        <w:tc>
          <w:tcPr>
            <w:tcW w:w="1828" w:type="dxa"/>
            <w:shd w:val="solid" w:color="FFFFFF" w:fill="FFFFFF"/>
            <w:vAlign w:val="center"/>
          </w:tcPr>
          <w:p w14:paraId="313AAD30" w14:textId="77777777" w:rsidR="00345077" w:rsidRDefault="004B7127">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816" w:type="dxa"/>
            <w:shd w:val="solid" w:color="FFFFFF" w:fill="FFFFFF"/>
            <w:vAlign w:val="center"/>
          </w:tcPr>
          <w:p w14:paraId="3312DBBC" w14:textId="77777777" w:rsidR="00345077" w:rsidRDefault="004B712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 xml:space="preserve"> 本产品认购期/募集期为</w:t>
            </w:r>
            <w:r>
              <w:rPr>
                <w:rFonts w:asciiTheme="minorEastAsia" w:hAnsiTheme="minorEastAsia" w:hint="eastAsia"/>
                <w:bCs/>
                <w:sz w:val="18"/>
                <w:szCs w:val="18"/>
              </w:rPr>
              <w:t>：【2022】年【</w:t>
            </w:r>
            <w:r w:rsidR="0064264D">
              <w:rPr>
                <w:rFonts w:asciiTheme="minorEastAsia" w:hAnsiTheme="minorEastAsia"/>
                <w:bCs/>
                <w:sz w:val="18"/>
                <w:szCs w:val="18"/>
              </w:rPr>
              <w:t>11</w:t>
            </w:r>
            <w:r>
              <w:rPr>
                <w:rFonts w:asciiTheme="minorEastAsia" w:hAnsiTheme="minorEastAsia" w:hint="eastAsia"/>
                <w:bCs/>
                <w:sz w:val="18"/>
                <w:szCs w:val="18"/>
              </w:rPr>
              <w:t>】月【</w:t>
            </w:r>
            <w:r w:rsidR="0064264D">
              <w:rPr>
                <w:rFonts w:asciiTheme="minorEastAsia" w:hAnsiTheme="minorEastAsia"/>
                <w:bCs/>
                <w:sz w:val="18"/>
                <w:szCs w:val="18"/>
              </w:rPr>
              <w:t>25</w:t>
            </w:r>
            <w:r>
              <w:rPr>
                <w:rFonts w:asciiTheme="minorEastAsia" w:hAnsiTheme="minorEastAsia" w:hint="eastAsia"/>
                <w:bCs/>
                <w:sz w:val="18"/>
                <w:szCs w:val="18"/>
              </w:rPr>
              <w:t>】日</w:t>
            </w:r>
            <w:r w:rsidR="005A6FA6">
              <w:rPr>
                <w:rFonts w:asciiTheme="minorEastAsia" w:hAnsiTheme="minorEastAsia"/>
                <w:bCs/>
                <w:sz w:val="18"/>
                <w:szCs w:val="18"/>
              </w:rPr>
              <w:t>9</w:t>
            </w:r>
            <w:r>
              <w:rPr>
                <w:rFonts w:asciiTheme="minorEastAsia" w:hAnsiTheme="minorEastAsia" w:hint="eastAsia"/>
                <w:bCs/>
                <w:sz w:val="18"/>
                <w:szCs w:val="18"/>
              </w:rPr>
              <w:t>:00至【2022】年【</w:t>
            </w:r>
            <w:r w:rsidR="0064264D">
              <w:rPr>
                <w:rFonts w:asciiTheme="minorEastAsia" w:hAnsiTheme="minorEastAsia"/>
                <w:bCs/>
                <w:sz w:val="18"/>
                <w:szCs w:val="18"/>
              </w:rPr>
              <w:t>12</w:t>
            </w:r>
            <w:r>
              <w:rPr>
                <w:rFonts w:asciiTheme="minorEastAsia" w:hAnsiTheme="minorEastAsia" w:hint="eastAsia"/>
                <w:bCs/>
                <w:sz w:val="18"/>
                <w:szCs w:val="18"/>
              </w:rPr>
              <w:t>】月【</w:t>
            </w:r>
            <w:r w:rsidR="0064264D">
              <w:rPr>
                <w:rFonts w:asciiTheme="minorEastAsia" w:hAnsiTheme="minorEastAsia"/>
                <w:bCs/>
                <w:sz w:val="18"/>
                <w:szCs w:val="18"/>
              </w:rPr>
              <w:t>7</w:t>
            </w:r>
            <w:r>
              <w:rPr>
                <w:rFonts w:asciiTheme="minorEastAsia" w:hAnsiTheme="minorEastAsia" w:hint="eastAsia"/>
                <w:bCs/>
                <w:sz w:val="18"/>
                <w:szCs w:val="18"/>
              </w:rPr>
              <w:t>】日17:00。</w:t>
            </w:r>
          </w:p>
          <w:p w14:paraId="75849834" w14:textId="77777777" w:rsidR="00345077" w:rsidRDefault="004B7127">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14:paraId="7AD00C15" w14:textId="77777777" w:rsidR="00345077" w:rsidRDefault="004B7127">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p w14:paraId="1A6C71F3" w14:textId="77777777" w:rsidR="00345077" w:rsidRDefault="004B7127">
            <w:pPr>
              <w:spacing w:line="360" w:lineRule="auto"/>
              <w:rPr>
                <w:rFonts w:ascii="黑体" w:eastAsia="黑体" w:hAnsi="黑体"/>
                <w:bCs/>
                <w:color w:val="000000" w:themeColor="text1"/>
                <w:sz w:val="18"/>
                <w:szCs w:val="18"/>
              </w:rPr>
            </w:pPr>
            <w:r>
              <w:rPr>
                <w:rFonts w:hAnsi="宋体" w:hint="eastAsia"/>
                <w:sz w:val="18"/>
                <w:szCs w:val="18"/>
              </w:rPr>
              <w:lastRenderedPageBreak/>
              <w:t>★</w:t>
            </w:r>
            <w:r>
              <w:rPr>
                <w:rFonts w:ascii="黑体" w:eastAsia="黑体" w:hAnsi="黑体" w:hint="eastAsia"/>
                <w:bCs/>
                <w:color w:val="000000" w:themeColor="text1"/>
                <w:sz w:val="18"/>
                <w:szCs w:val="18"/>
              </w:rPr>
              <w:t>注：关于代理销售机构的实际工作服务时段的提示</w:t>
            </w:r>
          </w:p>
          <w:p w14:paraId="4D5C358B" w14:textId="77777777" w:rsidR="00345077" w:rsidRDefault="004B7127">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14:paraId="657EED29" w14:textId="77777777" w:rsidR="00345077" w:rsidRDefault="004B7127">
            <w:pPr>
              <w:spacing w:line="360" w:lineRule="auto"/>
              <w:rPr>
                <w:rFonts w:asciiTheme="majorEastAsia" w:eastAsiaTheme="majorEastAsia" w:hAnsiTheme="majorEastAsia"/>
                <w:bCs/>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345077" w14:paraId="74C8E848" w14:textId="77777777">
        <w:trPr>
          <w:trHeight w:val="275"/>
          <w:jc w:val="center"/>
        </w:trPr>
        <w:tc>
          <w:tcPr>
            <w:tcW w:w="1828" w:type="dxa"/>
            <w:shd w:val="solid" w:color="FFFFFF" w:fill="FFFFFF"/>
            <w:vAlign w:val="center"/>
          </w:tcPr>
          <w:p w14:paraId="7E60F691" w14:textId="77777777" w:rsidR="00345077" w:rsidRDefault="004B7127">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816" w:type="dxa"/>
            <w:shd w:val="solid" w:color="FFFFFF" w:fill="FFFFFF"/>
            <w:vAlign w:val="center"/>
          </w:tcPr>
          <w:p w14:paraId="68E00266"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345077" w14:paraId="1C5D7C87" w14:textId="77777777">
        <w:trPr>
          <w:trHeight w:val="275"/>
          <w:jc w:val="center"/>
        </w:trPr>
        <w:tc>
          <w:tcPr>
            <w:tcW w:w="1828" w:type="dxa"/>
            <w:shd w:val="solid" w:color="FFFFFF" w:fill="FFFFFF"/>
            <w:vAlign w:val="center"/>
          </w:tcPr>
          <w:p w14:paraId="5A83FB34" w14:textId="77777777" w:rsidR="00345077" w:rsidRDefault="004B7127">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816" w:type="dxa"/>
            <w:shd w:val="solid" w:color="FFFFFF" w:fill="FFFFFF"/>
            <w:vAlign w:val="center"/>
          </w:tcPr>
          <w:p w14:paraId="1448ED35" w14:textId="77777777" w:rsidR="00345077" w:rsidRDefault="004B712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w:t>
            </w:r>
            <w:r>
              <w:rPr>
                <w:rFonts w:asciiTheme="minorEastAsia" w:hAnsiTheme="minorEastAsia" w:cs="Times New Roman"/>
                <w:sz w:val="18"/>
                <w:szCs w:val="18"/>
              </w:rPr>
              <w:t>022】年【</w:t>
            </w:r>
            <w:r w:rsidR="0064264D">
              <w:rPr>
                <w:rFonts w:asciiTheme="minorEastAsia" w:hAnsiTheme="minorEastAsia" w:cs="Times New Roman"/>
                <w:sz w:val="18"/>
                <w:szCs w:val="18"/>
              </w:rPr>
              <w:t>12</w:t>
            </w:r>
            <w:r>
              <w:rPr>
                <w:rFonts w:asciiTheme="minorEastAsia" w:hAnsiTheme="minorEastAsia" w:cs="Times New Roman" w:hint="eastAsia"/>
                <w:sz w:val="18"/>
                <w:szCs w:val="18"/>
              </w:rPr>
              <w:t>】月【</w:t>
            </w:r>
            <w:r w:rsidR="0064264D">
              <w:rPr>
                <w:rFonts w:asciiTheme="minorEastAsia" w:hAnsiTheme="minorEastAsia" w:cs="Times New Roman"/>
                <w:sz w:val="18"/>
                <w:szCs w:val="18"/>
              </w:rPr>
              <w:t>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4CC0D2A2" w14:textId="77777777" w:rsidR="00345077" w:rsidRDefault="004B7127">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345077" w14:paraId="4EADDA06" w14:textId="77777777">
        <w:trPr>
          <w:trHeight w:val="275"/>
          <w:jc w:val="center"/>
        </w:trPr>
        <w:tc>
          <w:tcPr>
            <w:tcW w:w="1828" w:type="dxa"/>
            <w:shd w:val="solid" w:color="FFFFFF" w:fill="FFFFFF"/>
            <w:vAlign w:val="center"/>
          </w:tcPr>
          <w:p w14:paraId="497EFB31" w14:textId="77777777" w:rsidR="00345077" w:rsidRDefault="004B7127">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816" w:type="dxa"/>
            <w:shd w:val="solid" w:color="FFFFFF" w:fill="FFFFFF"/>
            <w:vAlign w:val="center"/>
          </w:tcPr>
          <w:p w14:paraId="277770D3" w14:textId="77777777" w:rsidR="00345077" w:rsidRDefault="004B7127">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w:t>
            </w:r>
            <w:r>
              <w:rPr>
                <w:rFonts w:asciiTheme="minorEastAsia" w:hAnsiTheme="minorEastAsia" w:cs="Times New Roman"/>
                <w:sz w:val="18"/>
                <w:szCs w:val="18"/>
              </w:rPr>
              <w:t>02</w:t>
            </w:r>
            <w:r w:rsidR="001071C9">
              <w:rPr>
                <w:rFonts w:asciiTheme="minorEastAsia" w:hAnsiTheme="minorEastAsia" w:cs="Times New Roman"/>
                <w:sz w:val="18"/>
                <w:szCs w:val="18"/>
              </w:rPr>
              <w:t>3</w:t>
            </w:r>
            <w:r>
              <w:rPr>
                <w:rFonts w:asciiTheme="minorEastAsia" w:hAnsiTheme="minorEastAsia" w:cs="Times New Roman"/>
                <w:sz w:val="18"/>
                <w:szCs w:val="18"/>
              </w:rPr>
              <w:t>】年【</w:t>
            </w:r>
            <w:r w:rsidR="0064264D">
              <w:rPr>
                <w:rFonts w:asciiTheme="minorEastAsia" w:hAnsiTheme="minorEastAsia" w:cs="Times New Roman"/>
                <w:sz w:val="18"/>
                <w:szCs w:val="18"/>
              </w:rPr>
              <w:t>12</w:t>
            </w:r>
            <w:r>
              <w:rPr>
                <w:rFonts w:asciiTheme="minorEastAsia" w:hAnsiTheme="minorEastAsia" w:cs="Times New Roman" w:hint="eastAsia"/>
                <w:sz w:val="18"/>
                <w:szCs w:val="18"/>
              </w:rPr>
              <w:t>】月【</w:t>
            </w:r>
            <w:r w:rsidR="0064264D">
              <w:rPr>
                <w:rFonts w:asciiTheme="minorEastAsia" w:hAnsiTheme="minorEastAsia" w:cs="Times New Roman"/>
                <w:sz w:val="18"/>
                <w:szCs w:val="18"/>
              </w:rPr>
              <w:t>7</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14:paraId="2C302951" w14:textId="77777777" w:rsidR="00345077" w:rsidRDefault="004B7127">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345077" w14:paraId="0060DFD8" w14:textId="77777777">
        <w:trPr>
          <w:trHeight w:val="275"/>
          <w:jc w:val="center"/>
        </w:trPr>
        <w:tc>
          <w:tcPr>
            <w:tcW w:w="1828" w:type="dxa"/>
            <w:shd w:val="solid" w:color="FFFFFF" w:fill="FFFFFF"/>
            <w:vAlign w:val="center"/>
          </w:tcPr>
          <w:p w14:paraId="7E91EA99" w14:textId="77777777" w:rsidR="00345077" w:rsidRDefault="004B7127">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816" w:type="dxa"/>
            <w:shd w:val="solid" w:color="FFFFFF" w:fill="FFFFFF"/>
            <w:vAlign w:val="center"/>
          </w:tcPr>
          <w:p w14:paraId="3EE1E84B" w14:textId="77777777"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w:t>
            </w:r>
            <w:r w:rsidR="0064264D">
              <w:rPr>
                <w:rFonts w:asciiTheme="majorEastAsia" w:eastAsiaTheme="majorEastAsia" w:hAnsiTheme="majorEastAsia" w:hint="eastAsia"/>
                <w:bCs/>
                <w:sz w:val="18"/>
                <w:szCs w:val="18"/>
              </w:rPr>
              <w:t>0</w:t>
            </w:r>
            <w:r w:rsidR="0064264D">
              <w:rPr>
                <w:rFonts w:asciiTheme="majorEastAsia" w:eastAsiaTheme="majorEastAsia" w:hAnsiTheme="majorEastAsia"/>
                <w:bCs/>
                <w:sz w:val="18"/>
                <w:szCs w:val="18"/>
              </w:rPr>
              <w:t>.0</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14:paraId="7B9950B2" w14:textId="77777777" w:rsidR="00345077" w:rsidRDefault="004B7127">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14:paraId="43B9B97F" w14:textId="77777777" w:rsidR="00345077" w:rsidRDefault="004B7127">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14:paraId="470E084A" w14:textId="77777777" w:rsidR="00345077" w:rsidRDefault="004B7127">
            <w:pPr>
              <w:spacing w:line="360" w:lineRule="auto"/>
              <w:jc w:val="left"/>
              <w:rPr>
                <w:rFonts w:asciiTheme="minorEastAsia" w:hAnsiTheme="minorEastAsia" w:cs="Times New Roman"/>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345077" w14:paraId="784B9D99" w14:textId="77777777">
        <w:trPr>
          <w:trHeight w:val="275"/>
          <w:jc w:val="center"/>
        </w:trPr>
        <w:tc>
          <w:tcPr>
            <w:tcW w:w="1828" w:type="dxa"/>
            <w:shd w:val="solid" w:color="FFFFFF" w:fill="FFFFFF"/>
            <w:vAlign w:val="center"/>
          </w:tcPr>
          <w:p w14:paraId="1F781698" w14:textId="77777777" w:rsidR="00345077" w:rsidRDefault="004B7127">
            <w:pPr>
              <w:spacing w:line="360" w:lineRule="auto"/>
              <w:jc w:val="left"/>
              <w:rPr>
                <w:rFonts w:hAnsi="宋体"/>
                <w:sz w:val="18"/>
                <w:szCs w:val="18"/>
              </w:rPr>
            </w:pPr>
            <w:r>
              <w:rPr>
                <w:rFonts w:hAnsi="宋体" w:hint="eastAsia"/>
                <w:b/>
                <w:sz w:val="18"/>
                <w:szCs w:val="18"/>
              </w:rPr>
              <w:t>★认购的数量限制</w:t>
            </w:r>
          </w:p>
        </w:tc>
        <w:tc>
          <w:tcPr>
            <w:tcW w:w="7816" w:type="dxa"/>
            <w:shd w:val="solid" w:color="FFFFFF" w:fill="FFFFFF"/>
            <w:vAlign w:val="center"/>
          </w:tcPr>
          <w:p w14:paraId="5D0796BE" w14:textId="77777777" w:rsidR="00345077" w:rsidRDefault="004B7127">
            <w:pPr>
              <w:pStyle w:val="Default"/>
              <w:spacing w:line="360" w:lineRule="auto"/>
              <w:rPr>
                <w:rFonts w:hAnsi="宋体"/>
                <w:bCs/>
                <w:sz w:val="18"/>
                <w:szCs w:val="18"/>
              </w:rPr>
            </w:pPr>
            <w:r>
              <w:rPr>
                <w:rFonts w:hAnsi="宋体" w:hint="eastAsia"/>
                <w:bCs/>
                <w:sz w:val="18"/>
                <w:szCs w:val="18"/>
              </w:rPr>
              <w:t>（适用【A】类份额）</w:t>
            </w:r>
          </w:p>
          <w:p w14:paraId="072ED0DE" w14:textId="77777777" w:rsidR="00345077" w:rsidRDefault="004B7127">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14:paraId="2A0F7FF5" w14:textId="77777777" w:rsidR="00345077" w:rsidRDefault="004B7127">
            <w:pPr>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产品</w:t>
            </w:r>
            <w:r>
              <w:rPr>
                <w:rFonts w:asciiTheme="minorEastAsia" w:eastAsiaTheme="minorEastAsia" w:hAnsiTheme="minorEastAsia"/>
                <w:sz w:val="18"/>
                <w:szCs w:val="18"/>
              </w:rPr>
              <w:t>存续期间，</w:t>
            </w:r>
            <w:r>
              <w:rPr>
                <w:rFonts w:asciiTheme="minorEastAsia" w:eastAsiaTheme="minorEastAsia" w:hAnsiTheme="minorEastAsia" w:hint="eastAsia"/>
                <w:sz w:val="18"/>
                <w:szCs w:val="18"/>
              </w:rPr>
              <w:t>投资者</w:t>
            </w:r>
            <w:r>
              <w:rPr>
                <w:rFonts w:asciiTheme="minorEastAsia" w:eastAsiaTheme="minorEastAsia" w:hAnsiTheme="minorEastAsia"/>
                <w:sz w:val="18"/>
                <w:szCs w:val="18"/>
              </w:rPr>
              <w:t>最高</w:t>
            </w:r>
            <w:r>
              <w:rPr>
                <w:rFonts w:asciiTheme="minorEastAsia" w:eastAsiaTheme="minorEastAsia" w:hAnsiTheme="minorEastAsia" w:hint="eastAsia"/>
                <w:sz w:val="18"/>
                <w:szCs w:val="18"/>
              </w:rPr>
              <w:t>持有</w:t>
            </w:r>
            <w:r>
              <w:rPr>
                <w:rFonts w:asciiTheme="minorEastAsia" w:eastAsiaTheme="minorEastAsia" w:hAnsiTheme="minorEastAsia"/>
                <w:sz w:val="18"/>
                <w:szCs w:val="18"/>
              </w:rPr>
              <w:t>份额上限为</w:t>
            </w:r>
            <w:r>
              <w:rPr>
                <w:rFonts w:asciiTheme="minorEastAsia" w:eastAsiaTheme="minorEastAsia" w:hAnsiTheme="minorEastAsia" w:hint="eastAsia"/>
                <w:sz w:val="18"/>
                <w:szCs w:val="18"/>
              </w:rPr>
              <w:t>【/】份，符合产品管理人流动性管理的稳定资金除外。如需突破最高持有上限，请与产品管理人或销售机构客户经理联系。</w:t>
            </w:r>
          </w:p>
          <w:p w14:paraId="2FACB365" w14:textId="77777777" w:rsidR="00345077" w:rsidRDefault="004B7127">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14:paraId="0F6AF7EB" w14:textId="77777777" w:rsidR="00345077" w:rsidRDefault="004B7127">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14:paraId="15B5BE20" w14:textId="77777777" w:rsidR="00345077" w:rsidRDefault="004B7127">
            <w:pPr>
              <w:spacing w:line="360" w:lineRule="auto"/>
              <w:rPr>
                <w:rFonts w:asciiTheme="minorEastAsia" w:eastAsiaTheme="minorEastAsia" w:hAnsiTheme="minorEastAsia"/>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345077" w14:paraId="528E7748" w14:textId="77777777">
        <w:trPr>
          <w:trHeight w:val="275"/>
          <w:jc w:val="center"/>
        </w:trPr>
        <w:tc>
          <w:tcPr>
            <w:tcW w:w="1828" w:type="dxa"/>
            <w:shd w:val="solid" w:color="FFFFFF" w:fill="FFFFFF"/>
            <w:vAlign w:val="center"/>
          </w:tcPr>
          <w:p w14:paraId="07E9FDD5" w14:textId="77777777" w:rsidR="00345077" w:rsidRDefault="004B7127">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816" w:type="dxa"/>
            <w:shd w:val="solid" w:color="FFFFFF" w:fill="FFFFFF"/>
            <w:vAlign w:val="center"/>
          </w:tcPr>
          <w:p w14:paraId="36BB829C" w14:textId="77777777" w:rsidR="00345077" w:rsidRDefault="004B7127">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345077" w14:paraId="539FB1D2" w14:textId="77777777">
        <w:trPr>
          <w:trHeight w:val="275"/>
          <w:jc w:val="center"/>
        </w:trPr>
        <w:tc>
          <w:tcPr>
            <w:tcW w:w="1828" w:type="dxa"/>
            <w:shd w:val="solid" w:color="FFFFFF" w:fill="FFFFFF"/>
            <w:vAlign w:val="center"/>
          </w:tcPr>
          <w:p w14:paraId="3E82F27A" w14:textId="77777777" w:rsidR="00345077" w:rsidRDefault="004B7127">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lastRenderedPageBreak/>
              <w:t>理财产品份额净值</w:t>
            </w:r>
          </w:p>
        </w:tc>
        <w:tc>
          <w:tcPr>
            <w:tcW w:w="7816" w:type="dxa"/>
            <w:shd w:val="solid" w:color="FFFFFF" w:fill="FFFFFF"/>
            <w:vAlign w:val="center"/>
          </w:tcPr>
          <w:p w14:paraId="409D0CAF" w14:textId="77777777" w:rsidR="00345077" w:rsidRDefault="004B7127">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14:paraId="63FC71A9" w14:textId="188FB044" w:rsidR="00345077" w:rsidRDefault="004B7127">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w:t>
            </w:r>
            <w:r w:rsidR="002904ED">
              <w:rPr>
                <w:rFonts w:asciiTheme="majorEastAsia" w:eastAsiaTheme="majorEastAsia" w:hAnsiTheme="majorEastAsia" w:hint="eastAsia"/>
                <w:bCs/>
                <w:sz w:val="18"/>
                <w:szCs w:val="18"/>
              </w:rPr>
              <w:t>各</w:t>
            </w:r>
            <w:r>
              <w:rPr>
                <w:rFonts w:asciiTheme="majorEastAsia" w:eastAsiaTheme="majorEastAsia" w:hAnsiTheme="majorEastAsia"/>
                <w:bCs/>
                <w:sz w:val="18"/>
                <w:szCs w:val="18"/>
              </w:rPr>
              <w:t>估值日公布的产品份额净值已扣除交易手续费、销售服务费、产品托管费、投资管理费。</w:t>
            </w:r>
          </w:p>
          <w:p w14:paraId="66A1434C" w14:textId="77777777" w:rsidR="00345077" w:rsidRDefault="004B7127">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345077" w14:paraId="05351972" w14:textId="77777777">
        <w:trPr>
          <w:trHeight w:val="1078"/>
          <w:jc w:val="center"/>
        </w:trPr>
        <w:tc>
          <w:tcPr>
            <w:tcW w:w="1828" w:type="dxa"/>
            <w:shd w:val="solid" w:color="FFFFFF" w:fill="FFFFFF"/>
            <w:vAlign w:val="center"/>
          </w:tcPr>
          <w:p w14:paraId="30759EC1" w14:textId="77777777" w:rsidR="00345077" w:rsidRDefault="004B7127">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816" w:type="dxa"/>
            <w:shd w:val="solid" w:color="FFFFFF" w:fill="FFFFFF"/>
            <w:vAlign w:val="center"/>
          </w:tcPr>
          <w:p w14:paraId="2B58274F" w14:textId="77777777" w:rsidR="00345077" w:rsidRDefault="004B7127">
            <w:pPr>
              <w:autoSpaceDE w:val="0"/>
              <w:autoSpaceDN w:val="0"/>
              <w:adjustRightInd w:val="0"/>
              <w:spacing w:line="360" w:lineRule="auto"/>
              <w:jc w:val="left"/>
              <w:rPr>
                <w:rFonts w:asciiTheme="majorEastAsia" w:eastAsiaTheme="majorEastAsia" w:hAnsiTheme="majorEastAsia"/>
                <w:b/>
                <w:bCs/>
                <w:sz w:val="18"/>
                <w:szCs w:val="18"/>
              </w:rPr>
            </w:pPr>
            <w:r>
              <w:rPr>
                <w:rFonts w:ascii="宋体" w:hAnsi="宋体" w:hint="eastAsia"/>
                <w:b/>
                <w:bCs/>
                <w:sz w:val="18"/>
                <w:szCs w:val="18"/>
              </w:rPr>
              <w:t>1.业绩</w:t>
            </w:r>
            <w:r>
              <w:rPr>
                <w:rFonts w:ascii="宋体" w:hAnsi="宋体"/>
                <w:b/>
                <w:bCs/>
                <w:sz w:val="18"/>
                <w:szCs w:val="18"/>
              </w:rPr>
              <w:t>比较基准的说明：</w:t>
            </w:r>
            <w:r>
              <w:rPr>
                <w:rFonts w:ascii="宋体" w:hAnsi="宋体" w:hint="eastAsia"/>
                <w:b/>
                <w:bCs/>
                <w:sz w:val="18"/>
                <w:szCs w:val="18"/>
              </w:rPr>
              <w:t>【</w:t>
            </w:r>
            <w:r>
              <w:rPr>
                <w:rFonts w:ascii="宋体" w:hAnsi="宋体" w:hint="eastAsia"/>
                <w:bCs/>
                <w:sz w:val="18"/>
                <w:szCs w:val="18"/>
              </w:rPr>
              <w:t>以一年期定期存款利率为无风险利率，基于当前对未来市场的判断，根据拟投资固定收益类资产的信用利差、久期敞口以及流动性溢价，预判组合的波动幅度</w:t>
            </w:r>
            <w:r>
              <w:rPr>
                <w:rFonts w:ascii="宋体" w:hAnsi="宋体"/>
                <w:b/>
                <w:bCs/>
                <w:sz w:val="18"/>
                <w:szCs w:val="18"/>
              </w:rPr>
              <w:t>】</w:t>
            </w:r>
            <w:r>
              <w:rPr>
                <w:rFonts w:asciiTheme="majorEastAsia" w:eastAsiaTheme="majorEastAsia" w:hAnsiTheme="majorEastAsia" w:hint="eastAsia"/>
                <w:b/>
                <w:bCs/>
                <w:sz w:val="18"/>
                <w:szCs w:val="18"/>
              </w:rPr>
              <w:t>。</w:t>
            </w:r>
          </w:p>
          <w:p w14:paraId="6FE8C954" w14:textId="77777777" w:rsidR="00345077" w:rsidRDefault="004B7127">
            <w:pPr>
              <w:spacing w:line="360" w:lineRule="auto"/>
              <w:jc w:val="left"/>
              <w:rPr>
                <w:rFonts w:asciiTheme="majorEastAsia" w:hAnsiTheme="majorEastAsia"/>
                <w:b/>
                <w:sz w:val="18"/>
              </w:rPr>
            </w:pPr>
            <w:r>
              <w:rPr>
                <w:rFonts w:asciiTheme="majorEastAsia" w:eastAsiaTheme="majorEastAsia" w:hAnsiTheme="majorEastAsia"/>
                <w:b/>
                <w:bCs/>
                <w:sz w:val="18"/>
                <w:szCs w:val="18"/>
              </w:rPr>
              <w:t>2.</w:t>
            </w:r>
            <w:r>
              <w:rPr>
                <w:rFonts w:asciiTheme="majorEastAsia" w:eastAsiaTheme="majorEastAsia" w:hAnsiTheme="majorEastAsia" w:hint="eastAsia"/>
                <w:b/>
                <w:bCs/>
                <w:sz w:val="18"/>
                <w:szCs w:val="18"/>
              </w:rPr>
              <w:t>业绩</w:t>
            </w:r>
            <w:r>
              <w:rPr>
                <w:rFonts w:asciiTheme="majorEastAsia" w:eastAsiaTheme="majorEastAsia" w:hAnsiTheme="majorEastAsia"/>
                <w:b/>
                <w:bCs/>
                <w:sz w:val="18"/>
                <w:szCs w:val="18"/>
              </w:rPr>
              <w:t>比较基准的设定：</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
          <w:p w14:paraId="50808E3B" w14:textId="77777777" w:rsidR="00345077" w:rsidRDefault="0064264D" w:rsidP="004B7127">
            <w:pPr>
              <w:spacing w:line="360" w:lineRule="auto"/>
              <w:jc w:val="left"/>
              <w:rPr>
                <w:rFonts w:ascii="宋体" w:hAnsi="宋体"/>
                <w:bCs/>
                <w:sz w:val="18"/>
                <w:szCs w:val="18"/>
              </w:rPr>
            </w:pPr>
            <w:proofErr w:type="gramStart"/>
            <w:r>
              <w:rPr>
                <w:rFonts w:ascii="宋体" w:hAnsi="宋体" w:hint="eastAsia"/>
                <w:bCs/>
                <w:sz w:val="18"/>
                <w:szCs w:val="18"/>
              </w:rPr>
              <w:t>年化</w:t>
            </w:r>
            <w:r w:rsidR="004B7127">
              <w:rPr>
                <w:rFonts w:ascii="宋体" w:hAnsi="宋体"/>
                <w:bCs/>
                <w:sz w:val="18"/>
                <w:szCs w:val="18"/>
              </w:rPr>
              <w:t>【</w:t>
            </w:r>
            <w:r>
              <w:rPr>
                <w:rFonts w:ascii="宋体" w:hAnsi="宋体"/>
                <w:bCs/>
                <w:sz w:val="18"/>
                <w:szCs w:val="18"/>
              </w:rPr>
              <w:t>3.1</w:t>
            </w:r>
            <w:r w:rsidR="004B7127">
              <w:rPr>
                <w:rFonts w:ascii="宋体" w:hAnsi="宋体"/>
                <w:bCs/>
                <w:sz w:val="18"/>
                <w:szCs w:val="18"/>
              </w:rPr>
              <w:t>%</w:t>
            </w:r>
            <w:r>
              <w:rPr>
                <w:rFonts w:ascii="宋体" w:hAnsi="宋体" w:hint="eastAsia"/>
                <w:bCs/>
                <w:sz w:val="18"/>
                <w:szCs w:val="18"/>
              </w:rPr>
              <w:t>-</w:t>
            </w:r>
            <w:r>
              <w:rPr>
                <w:rFonts w:ascii="宋体" w:hAnsi="宋体"/>
                <w:bCs/>
                <w:sz w:val="18"/>
                <w:szCs w:val="18"/>
              </w:rPr>
              <w:t>4.0</w:t>
            </w:r>
            <w:r>
              <w:rPr>
                <w:rFonts w:ascii="宋体" w:hAnsi="宋体" w:hint="eastAsia"/>
                <w:bCs/>
                <w:sz w:val="18"/>
                <w:szCs w:val="18"/>
              </w:rPr>
              <w:t>%</w:t>
            </w:r>
            <w:r>
              <w:rPr>
                <w:rFonts w:ascii="宋体" w:hAnsi="宋体"/>
                <w:bCs/>
                <w:sz w:val="18"/>
                <w:szCs w:val="18"/>
              </w:rPr>
              <w:t>】</w:t>
            </w:r>
            <w:proofErr w:type="gramEnd"/>
            <w:r w:rsidR="004B7127">
              <w:rPr>
                <w:rFonts w:ascii="宋体" w:hAnsi="宋体" w:hint="eastAsia"/>
                <w:bCs/>
                <w:sz w:val="18"/>
                <w:szCs w:val="18"/>
              </w:rPr>
              <w:t>。（适用【A】类份额）</w:t>
            </w:r>
          </w:p>
          <w:p w14:paraId="6EDD4ADE" w14:textId="77777777" w:rsidR="00345077" w:rsidRDefault="004B712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3.业绩比较基准的提示：</w:t>
            </w:r>
          </w:p>
          <w:p w14:paraId="3A8E13E5" w14:textId="77777777" w:rsidR="00345077" w:rsidRDefault="004B712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14:paraId="779E0BBC" w14:textId="77777777" w:rsidR="00345077" w:rsidRDefault="004B7127">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345077" w14:paraId="16686805" w14:textId="77777777">
        <w:trPr>
          <w:trHeight w:val="1078"/>
          <w:jc w:val="center"/>
        </w:trPr>
        <w:tc>
          <w:tcPr>
            <w:tcW w:w="1828" w:type="dxa"/>
            <w:shd w:val="solid" w:color="FFFFFF" w:fill="FFFFFF"/>
            <w:vAlign w:val="center"/>
          </w:tcPr>
          <w:p w14:paraId="611DDE7D" w14:textId="77777777" w:rsidR="00345077" w:rsidRDefault="004B7127">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816" w:type="dxa"/>
            <w:shd w:val="solid" w:color="FFFFFF" w:fill="FFFFFF"/>
            <w:vAlign w:val="center"/>
          </w:tcPr>
          <w:p w14:paraId="51ED4477" w14:textId="77777777" w:rsidR="00345077" w:rsidRDefault="0064264D" w:rsidP="004B7127">
            <w:pPr>
              <w:spacing w:line="360" w:lineRule="auto"/>
              <w:jc w:val="left"/>
              <w:rPr>
                <w:rFonts w:ascii="宋体" w:hAnsi="宋体"/>
                <w:b/>
                <w:bCs/>
                <w:sz w:val="18"/>
                <w:szCs w:val="18"/>
              </w:rPr>
            </w:pPr>
            <w:r w:rsidRPr="00006AA8">
              <w:rPr>
                <w:rFonts w:hAnsi="宋体" w:hint="eastAsia"/>
                <w:bCs/>
                <w:sz w:val="18"/>
                <w:szCs w:val="18"/>
              </w:rPr>
              <w:t>本产品不设置业绩报酬计提基准</w:t>
            </w:r>
            <w:r>
              <w:rPr>
                <w:rFonts w:hAnsi="宋体" w:hint="eastAsia"/>
                <w:bCs/>
                <w:sz w:val="18"/>
                <w:szCs w:val="18"/>
              </w:rPr>
              <w:t>。</w:t>
            </w:r>
          </w:p>
        </w:tc>
      </w:tr>
      <w:tr w:rsidR="00345077" w14:paraId="69DA1BD7" w14:textId="77777777">
        <w:trPr>
          <w:trHeight w:val="275"/>
          <w:jc w:val="center"/>
        </w:trPr>
        <w:tc>
          <w:tcPr>
            <w:tcW w:w="1828" w:type="dxa"/>
            <w:shd w:val="solid" w:color="FFFFFF" w:fill="FFFFFF"/>
            <w:vAlign w:val="center"/>
          </w:tcPr>
          <w:p w14:paraId="3E6B32AD" w14:textId="77777777" w:rsidR="00345077" w:rsidRDefault="004B7127">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816" w:type="dxa"/>
            <w:shd w:val="solid" w:color="FFFFFF" w:fill="FFFFFF"/>
            <w:vAlign w:val="center"/>
          </w:tcPr>
          <w:p w14:paraId="3183ECCB" w14:textId="77777777" w:rsidR="00345077" w:rsidRDefault="004B7127">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【0】。</w:t>
            </w:r>
          </w:p>
          <w:p w14:paraId="2D1FE856" w14:textId="77777777" w:rsidR="00345077" w:rsidRDefault="004B7127">
            <w:pPr>
              <w:spacing w:line="360" w:lineRule="auto"/>
              <w:rPr>
                <w:rFonts w:ascii="宋体" w:hAnsi="宋体"/>
                <w:b/>
                <w:bCs/>
                <w:color w:val="000000" w:themeColor="text1"/>
                <w:sz w:val="18"/>
                <w:szCs w:val="18"/>
              </w:rPr>
            </w:pPr>
            <w:r>
              <w:rPr>
                <w:rFonts w:asciiTheme="majorEastAsia" w:eastAsiaTheme="majorEastAsia" w:hAnsiTheme="majorEastAsia"/>
                <w:b/>
                <w:bCs/>
                <w:color w:val="000000" w:themeColor="text1"/>
                <w:sz w:val="18"/>
                <w:szCs w:val="18"/>
              </w:rPr>
              <w:t>2.销售服</w:t>
            </w:r>
            <w:r>
              <w:rPr>
                <w:rFonts w:ascii="宋体" w:hAnsi="宋体" w:hint="eastAsia"/>
                <w:b/>
                <w:bCs/>
                <w:color w:val="000000" w:themeColor="text1"/>
                <w:sz w:val="18"/>
                <w:szCs w:val="18"/>
              </w:rPr>
              <w:t>务费：</w:t>
            </w:r>
          </w:p>
          <w:p w14:paraId="3C20F4BF" w14:textId="77777777" w:rsidR="00345077" w:rsidRDefault="004B7127" w:rsidP="004B7127">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sidR="0064264D">
              <w:rPr>
                <w:rFonts w:asciiTheme="majorEastAsia" w:eastAsiaTheme="majorEastAsia" w:hAnsiTheme="majorEastAsia"/>
                <w:sz w:val="18"/>
                <w:szCs w:val="18"/>
              </w:rPr>
              <w:t>.2</w:t>
            </w:r>
            <w:r>
              <w:rPr>
                <w:rFonts w:asciiTheme="majorEastAsia" w:eastAsiaTheme="majorEastAsia" w:hAnsiTheme="majorEastAsia"/>
                <w:sz w:val="18"/>
                <w:szCs w:val="18"/>
              </w:rPr>
              <w:t>5</w:t>
            </w:r>
            <w:r>
              <w:rPr>
                <w:rFonts w:asciiTheme="majorEastAsia" w:eastAsiaTheme="majorEastAsia" w:hAnsiTheme="majorEastAsia" w:hint="eastAsia"/>
                <w:sz w:val="18"/>
                <w:szCs w:val="18"/>
              </w:rPr>
              <w:t>】%（</w:t>
            </w:r>
            <w:r>
              <w:rPr>
                <w:rFonts w:hAnsi="宋体" w:hint="eastAsia"/>
                <w:bCs/>
                <w:sz w:val="18"/>
                <w:szCs w:val="18"/>
              </w:rPr>
              <w:t>适用【</w:t>
            </w:r>
            <w:r>
              <w:rPr>
                <w:rFonts w:hAnsi="宋体" w:hint="eastAsia"/>
                <w:bCs/>
                <w:sz w:val="18"/>
                <w:szCs w:val="18"/>
              </w:rPr>
              <w:t>A</w:t>
            </w:r>
            <w:r>
              <w:rPr>
                <w:rFonts w:hAnsi="宋体" w:hint="eastAsia"/>
                <w:bCs/>
                <w:sz w:val="18"/>
                <w:szCs w:val="18"/>
              </w:rPr>
              <w:t>】类份额</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14:paraId="575A247E" w14:textId="22673721" w:rsidR="00345077" w:rsidRDefault="004B7127">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w:t>
            </w:r>
            <w:r w:rsidR="0064264D">
              <w:rPr>
                <w:rFonts w:asciiTheme="majorEastAsia" w:eastAsiaTheme="majorEastAsia" w:hAnsiTheme="majorEastAsia"/>
                <w:sz w:val="18"/>
                <w:szCs w:val="18"/>
              </w:rPr>
              <w:t>1</w:t>
            </w:r>
            <w:r w:rsidR="00DF7117">
              <w:rPr>
                <w:rFonts w:asciiTheme="majorEastAsia" w:eastAsiaTheme="majorEastAsia" w:hAnsiTheme="majorEastAsia"/>
                <w:sz w:val="18"/>
                <w:szCs w:val="18"/>
              </w:rPr>
              <w:t>4</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bookmarkStart w:id="4" w:name="_GoBack"/>
            <w:bookmarkEnd w:id="4"/>
          </w:p>
          <w:p w14:paraId="3836DF33" w14:textId="77777777" w:rsidR="00345077" w:rsidRDefault="004B7127">
            <w:pPr>
              <w:spacing w:line="360" w:lineRule="auto"/>
              <w:rPr>
                <w:rFonts w:ascii="宋体" w:hAnsi="宋体"/>
                <w:bCs/>
                <w:color w:val="000000" w:themeColor="text1"/>
                <w:sz w:val="18"/>
                <w:szCs w:val="18"/>
              </w:rPr>
            </w:pPr>
            <w:r>
              <w:rPr>
                <w:rFonts w:ascii="宋体" w:hAnsi="宋体"/>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.0</w:t>
            </w:r>
            <w:r>
              <w:rPr>
                <w:rFonts w:asciiTheme="majorEastAsia" w:eastAsiaTheme="majorEastAsia" w:hAnsiTheme="majorEastAsia" w:hint="eastAsia"/>
                <w:sz w:val="18"/>
                <w:szCs w:val="18"/>
              </w:rPr>
              <w:t>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14:paraId="2C1D70CF" w14:textId="77777777" w:rsidR="00345077" w:rsidRDefault="004B7127">
            <w:pPr>
              <w:widowControl/>
              <w:spacing w:line="360" w:lineRule="auto"/>
              <w:jc w:val="left"/>
              <w:rPr>
                <w:rFonts w:ascii="宋体" w:hAnsi="宋体"/>
                <w:b/>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超额业绩报酬：</w:t>
            </w:r>
            <w:r w:rsidR="0064264D">
              <w:rPr>
                <w:rFonts w:ascii="宋体" w:hAnsi="宋体" w:hint="eastAsia"/>
                <w:b/>
                <w:bCs/>
                <w:color w:val="000000" w:themeColor="text1"/>
                <w:sz w:val="18"/>
                <w:szCs w:val="18"/>
              </w:rPr>
              <w:t>无</w:t>
            </w:r>
          </w:p>
          <w:p w14:paraId="007D8168" w14:textId="77777777" w:rsidR="00345077" w:rsidRDefault="004B7127">
            <w:pPr>
              <w:spacing w:line="360" w:lineRule="auto"/>
              <w:rPr>
                <w:rFonts w:ascii="黑体" w:eastAsia="黑体" w:hAnsi="黑体"/>
                <w:bCs/>
                <w:sz w:val="18"/>
                <w:szCs w:val="18"/>
              </w:rPr>
            </w:pPr>
            <w:r>
              <w:rPr>
                <w:rFonts w:ascii="宋体" w:hAnsi="宋体"/>
                <w:bCs/>
                <w:sz w:val="18"/>
                <w:szCs w:val="18"/>
              </w:rPr>
              <w:t>6</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345077" w14:paraId="2D01CAFF" w14:textId="77777777">
        <w:trPr>
          <w:trHeight w:val="275"/>
          <w:jc w:val="center"/>
        </w:trPr>
        <w:tc>
          <w:tcPr>
            <w:tcW w:w="1828" w:type="dxa"/>
            <w:shd w:val="solid" w:color="FFFFFF" w:fill="FFFFFF"/>
            <w:vAlign w:val="center"/>
          </w:tcPr>
          <w:p w14:paraId="6F6AF5A0" w14:textId="77777777" w:rsidR="00345077" w:rsidRDefault="004B7127">
            <w:pPr>
              <w:spacing w:line="360" w:lineRule="auto"/>
              <w:jc w:val="left"/>
              <w:rPr>
                <w:rFonts w:hAnsi="宋体"/>
                <w:sz w:val="18"/>
                <w:szCs w:val="18"/>
              </w:rPr>
            </w:pPr>
            <w:r>
              <w:rPr>
                <w:rFonts w:ascii="宋体" w:hAnsi="宋体" w:hint="eastAsia"/>
                <w:b/>
                <w:bCs/>
                <w:kern w:val="0"/>
                <w:sz w:val="18"/>
                <w:szCs w:val="18"/>
              </w:rPr>
              <w:t>税收</w:t>
            </w:r>
          </w:p>
        </w:tc>
        <w:tc>
          <w:tcPr>
            <w:tcW w:w="7816" w:type="dxa"/>
            <w:shd w:val="solid" w:color="FFFFFF" w:fill="FFFFFF"/>
            <w:vAlign w:val="center"/>
          </w:tcPr>
          <w:p w14:paraId="755DDD5A" w14:textId="77777777" w:rsidR="00345077" w:rsidRDefault="004B7127">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345077" w14:paraId="4CEF80C5" w14:textId="77777777">
        <w:trPr>
          <w:trHeight w:val="275"/>
          <w:jc w:val="center"/>
        </w:trPr>
        <w:tc>
          <w:tcPr>
            <w:tcW w:w="1828" w:type="dxa"/>
            <w:shd w:val="solid" w:color="FFFFFF" w:fill="FFFFFF"/>
            <w:vAlign w:val="center"/>
          </w:tcPr>
          <w:p w14:paraId="38D55182" w14:textId="77777777" w:rsidR="00345077" w:rsidRDefault="004B712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816" w:type="dxa"/>
            <w:shd w:val="solid" w:color="FFFFFF" w:fill="FFFFFF"/>
            <w:vAlign w:val="center"/>
          </w:tcPr>
          <w:p w14:paraId="6AA4BCE5" w14:textId="77777777" w:rsidR="00345077" w:rsidRDefault="004B7127">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345077" w14:paraId="1431891E" w14:textId="77777777">
        <w:trPr>
          <w:trHeight w:val="275"/>
          <w:jc w:val="center"/>
        </w:trPr>
        <w:tc>
          <w:tcPr>
            <w:tcW w:w="1828" w:type="dxa"/>
            <w:shd w:val="solid" w:color="FFFFFF" w:fill="FFFFFF"/>
            <w:vAlign w:val="center"/>
          </w:tcPr>
          <w:p w14:paraId="1B2BEEC5" w14:textId="77777777" w:rsidR="00345077" w:rsidRDefault="004B7127">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816" w:type="dxa"/>
            <w:shd w:val="solid" w:color="FFFFFF" w:fill="FFFFFF"/>
            <w:vAlign w:val="center"/>
          </w:tcPr>
          <w:p w14:paraId="7F73AFF0" w14:textId="77777777" w:rsidR="00345077" w:rsidRDefault="004B7127">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14:paraId="542A8FE3" w14:textId="77777777" w:rsidR="00345077" w:rsidRDefault="004B7127" w:rsidP="00FE13BF">
      <w:pPr>
        <w:pStyle w:val="1"/>
        <w:spacing w:before="0" w:after="0" w:line="360" w:lineRule="auto"/>
        <w:jc w:val="center"/>
        <w:rPr>
          <w:rFonts w:ascii="Times New Roman"/>
          <w:sz w:val="30"/>
        </w:rPr>
      </w:pPr>
      <w:bookmarkStart w:id="5" w:name="_Toc88747122"/>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14:paraId="7FDED978" w14:textId="77777777" w:rsidR="00345077" w:rsidRDefault="004B7127">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14:paraId="2349C0EA" w14:textId="77777777" w:rsidR="00345077" w:rsidRDefault="004B712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14:paraId="5F7A8F46" w14:textId="77777777" w:rsidR="00345077" w:rsidRDefault="004B712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14:paraId="7BD74818" w14:textId="77777777" w:rsidR="00345077" w:rsidRDefault="004B712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14:paraId="0CF5AE7E" w14:textId="77777777" w:rsidR="00345077" w:rsidRDefault="004B712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14:paraId="4833CF4C" w14:textId="77777777" w:rsidR="00345077" w:rsidRDefault="004B712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14:paraId="06A460F1" w14:textId="77777777" w:rsidR="00345077" w:rsidRDefault="004B7127">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14:paraId="6B27B838" w14:textId="77777777" w:rsidR="00345077" w:rsidRDefault="004B712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4"/>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345077" w14:paraId="39361D7D" w14:textId="77777777">
        <w:trPr>
          <w:jc w:val="center"/>
        </w:trPr>
        <w:tc>
          <w:tcPr>
            <w:tcW w:w="1984" w:type="dxa"/>
            <w:vAlign w:val="center"/>
          </w:tcPr>
          <w:p w14:paraId="6DD31ECC" w14:textId="77777777" w:rsidR="00345077" w:rsidRDefault="004B7127">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14:paraId="57516C06" w14:textId="77777777" w:rsidR="00345077" w:rsidRDefault="004B7127">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14:paraId="69A9FC04" w14:textId="77777777" w:rsidR="00345077" w:rsidRDefault="004B7127">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345077" w14:paraId="1533F1A3" w14:textId="77777777">
        <w:trPr>
          <w:jc w:val="center"/>
        </w:trPr>
        <w:tc>
          <w:tcPr>
            <w:tcW w:w="1984" w:type="dxa"/>
            <w:vAlign w:val="center"/>
          </w:tcPr>
          <w:p w14:paraId="6C161DCC" w14:textId="77777777" w:rsidR="00345077" w:rsidRDefault="004B7127">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14:paraId="27820FB3" w14:textId="77777777" w:rsidR="00345077" w:rsidRDefault="004B7127">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14:paraId="43A111C8" w14:textId="77777777" w:rsidR="00345077" w:rsidRDefault="004B7127">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14:paraId="04C9B4BD" w14:textId="77777777" w:rsidR="00345077" w:rsidRDefault="004B712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14:paraId="492764D1" w14:textId="77777777" w:rsidR="00345077" w:rsidRDefault="004B712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14:paraId="07537B93" w14:textId="77777777" w:rsidR="00345077" w:rsidRDefault="004B7127">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14:paraId="28B85B1E" w14:textId="77777777" w:rsidR="00345077" w:rsidRDefault="004B712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14:paraId="438C67E3" w14:textId="77777777" w:rsidR="00345077" w:rsidRDefault="004B7127">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14:paraId="7C7A4F12" w14:textId="77777777" w:rsidR="00345077" w:rsidRDefault="004B712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14:paraId="7B385D0C" w14:textId="77777777" w:rsidR="00345077" w:rsidRDefault="004B712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14:paraId="3C568AC6" w14:textId="77777777" w:rsidR="00345077" w:rsidRDefault="004B712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14:paraId="5F1699AE" w14:textId="77777777" w:rsidR="00345077" w:rsidRDefault="004B712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14:paraId="01129A8E" w14:textId="77777777" w:rsidR="00345077" w:rsidRDefault="004B7127">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14:paraId="41BFF41B" w14:textId="77777777" w:rsidR="00345077" w:rsidRDefault="004B712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14:paraId="7C048453"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14:paraId="54556B9F" w14:textId="77777777" w:rsidR="00345077" w:rsidRDefault="004B712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14:paraId="6C0E9C2F" w14:textId="77777777" w:rsidR="00345077" w:rsidRDefault="004B7127">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14:paraId="078AA6B9" w14:textId="77777777" w:rsidR="00345077" w:rsidRDefault="004B7127">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14:paraId="6D2AAD31" w14:textId="77777777" w:rsidR="00345077" w:rsidRDefault="004B7127">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14:paraId="19433487" w14:textId="77777777" w:rsidR="00345077" w:rsidRDefault="004B7127">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投资者认购资金在产品认购期内按照活期存款利率计息，但在产品认购期所产生的利息不作为理财资金进入理财运作，不计算理财利益。</w:t>
      </w:r>
    </w:p>
    <w:p w14:paraId="4242DF1B"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14:paraId="1A75F444"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14:paraId="3A2885EF"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14:paraId="3FA6E243" w14:textId="77777777" w:rsidR="00345077" w:rsidRDefault="004B7127">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14:paraId="00430646"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14:paraId="26546E6B"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14:paraId="101CC130"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14:paraId="3A2C06C9"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14:paraId="460D1746"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14:paraId="7F42B27D" w14:textId="77777777" w:rsidR="00345077" w:rsidRDefault="004B7127">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14:paraId="3CC6725A"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14:paraId="241DB3CC" w14:textId="77777777" w:rsidR="00345077" w:rsidRDefault="004B7127">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14:paraId="22876F6E" w14:textId="77777777" w:rsidR="00345077" w:rsidRDefault="004B7127">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14:paraId="40CA8C07" w14:textId="77777777" w:rsidR="00345077" w:rsidRDefault="00345077">
      <w:pPr>
        <w:spacing w:line="360" w:lineRule="auto"/>
        <w:ind w:firstLineChars="200" w:firstLine="360"/>
        <w:rPr>
          <w:rFonts w:asciiTheme="minorEastAsia" w:hAnsiTheme="minorEastAsia"/>
          <w:bCs/>
          <w:sz w:val="18"/>
          <w:szCs w:val="18"/>
        </w:rPr>
      </w:pPr>
    </w:p>
    <w:p w14:paraId="356AC3CE" w14:textId="77777777" w:rsidR="00345077" w:rsidRDefault="004B7127">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14:paraId="5BE698D1" w14:textId="77777777" w:rsidR="00345077" w:rsidRDefault="004B7127">
      <w:pPr>
        <w:pStyle w:val="1"/>
        <w:spacing w:before="0" w:after="0" w:line="360" w:lineRule="auto"/>
        <w:jc w:val="center"/>
        <w:rPr>
          <w:rFonts w:ascii="Times New Roman"/>
          <w:sz w:val="30"/>
        </w:rPr>
      </w:pPr>
      <w:bookmarkStart w:id="10" w:name="_Toc4771"/>
      <w:bookmarkStart w:id="11" w:name="_Toc88747123"/>
      <w:bookmarkStart w:id="12" w:name="_Toc27189"/>
      <w:bookmarkStart w:id="13" w:name="_Toc90742321"/>
      <w:bookmarkStart w:id="14" w:name="_Toc15203"/>
      <w:bookmarkStart w:id="15" w:name="_Toc22074"/>
      <w:bookmarkStart w:id="16" w:name="_Toc7151"/>
      <w:bookmarkStart w:id="17" w:name="_Toc29784"/>
      <w:bookmarkStart w:id="18" w:name="_Toc6714"/>
      <w:bookmarkStart w:id="19" w:name="_Toc74065741"/>
      <w:bookmarkStart w:id="20" w:name="_Toc16265"/>
      <w:bookmarkStart w:id="21" w:name="_Toc90742390"/>
      <w:bookmarkStart w:id="22" w:name="_Toc29948"/>
      <w:bookmarkStart w:id="23" w:name="_Toc79154668"/>
      <w:bookmarkStart w:id="24" w:name="_Toc90742688"/>
      <w:bookmarkStart w:id="25" w:name="_Toc27226"/>
      <w:bookmarkStart w:id="26" w:name="_Toc3266"/>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14:paraId="388161BE"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本产品不设置申购与赎回。</w:t>
      </w:r>
    </w:p>
    <w:p w14:paraId="568F8B5E" w14:textId="77777777" w:rsidR="00345077" w:rsidRDefault="004B7127">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5BE26AB7" w14:textId="77777777" w:rsidR="00345077" w:rsidRDefault="004B7127">
      <w:pPr>
        <w:pStyle w:val="1"/>
        <w:spacing w:before="0" w:after="0" w:line="360" w:lineRule="auto"/>
        <w:jc w:val="center"/>
        <w:rPr>
          <w:rFonts w:ascii="Times New Roman"/>
          <w:sz w:val="30"/>
        </w:rPr>
      </w:pPr>
      <w:bookmarkStart w:id="27" w:name="_Toc88747124"/>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1824D8F5"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14:paraId="58A3E6C0"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14:paraId="22D832FC" w14:textId="77777777" w:rsidR="00345077" w:rsidRDefault="004B7127">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14:paraId="5B28C237"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14:paraId="45AF9B8F" w14:textId="77777777" w:rsidR="00345077" w:rsidRDefault="004B7127">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14:paraId="7CEFA625"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14:paraId="10C5DA8C"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14:paraId="115DDF24" w14:textId="79EED6FC" w:rsidR="00345077" w:rsidRDefault="004B7127" w:rsidP="00C852E0">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14:paraId="594616FB"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C852E0">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p>
    <w:p w14:paraId="70EC9025"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64264D">
        <w:rPr>
          <w:rFonts w:asciiTheme="majorEastAsia" w:eastAsiaTheme="majorEastAsia" w:hAnsiTheme="majorEastAsia"/>
          <w:bCs/>
          <w:sz w:val="18"/>
          <w:szCs w:val="18"/>
        </w:rPr>
        <w:t>5</w:t>
      </w:r>
      <w:r>
        <w:rPr>
          <w:rFonts w:asciiTheme="majorEastAsia" w:eastAsiaTheme="majorEastAsia" w:hAnsiTheme="majorEastAsia" w:hint="eastAsia"/>
          <w:bCs/>
          <w:sz w:val="18"/>
          <w:szCs w:val="18"/>
        </w:rPr>
        <w:t>）其他风险不高于前述资产的资产。</w:t>
      </w:r>
    </w:p>
    <w:p w14:paraId="3E62CA09"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知晓并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14:paraId="6EED9901"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14:paraId="2C139E1F"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本产品投资于固定收益类资产的比例不低于产品总资产的80%。</w:t>
      </w:r>
      <w:r>
        <w:rPr>
          <w:rFonts w:asciiTheme="majorEastAsia" w:eastAsiaTheme="majorEastAsia" w:hAnsiTheme="majorEastAsia"/>
          <w:bCs/>
          <w:sz w:val="18"/>
          <w:szCs w:val="18"/>
        </w:rPr>
        <w:t xml:space="preserve"> </w:t>
      </w:r>
    </w:p>
    <w:p w14:paraId="07A5CE54" w14:textId="5ABA6D4B" w:rsidR="00345077" w:rsidRDefault="004B7127" w:rsidP="00C852E0">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14:paraId="7EE90F6E"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注：本产品可能投资不存在活跃交易市场，并且需要采用估值技术确定公允价值的资产，且投资上述资产的比例达到理财产品净资产50%以上。</w:t>
      </w:r>
    </w:p>
    <w:p w14:paraId="4E01E187"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14:paraId="3935C78B"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14:paraId="5F34EE9E" w14:textId="77777777" w:rsidR="00345077" w:rsidRDefault="004B712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14:paraId="0CB31C69"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14:paraId="4E55A908"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14:paraId="47427D49"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产品管理人应当根据市场情况调整投资范围、投资资产种类或投资比例，并进行相应公告。超出前述约定投资比例的，高风险类型的理财产品可超出比例范围投资较低风险资产，且</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14:paraId="5CCD2A24" w14:textId="77777777" w:rsidR="00345077" w:rsidRDefault="004B7127">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14:paraId="45D69200" w14:textId="77777777" w:rsidR="00345077" w:rsidRDefault="004B7127">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14:paraId="53ABEB8E" w14:textId="77777777" w:rsidR="00345077" w:rsidRDefault="004B712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14:paraId="05789376" w14:textId="77777777" w:rsidR="00345077" w:rsidRDefault="004B712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14:paraId="7DBDC66B" w14:textId="77777777" w:rsidR="00345077" w:rsidRDefault="004B7127" w:rsidP="00C852E0">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14:paraId="7471EBAE" w14:textId="77777777" w:rsidR="00345077" w:rsidRDefault="004B712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sidR="00C852E0">
        <w:rPr>
          <w:rFonts w:asciiTheme="majorEastAsia" w:eastAsiaTheme="majorEastAsia" w:hAnsiTheme="major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）本产品因为流动性需要可开展存单质押、债券正回购等融资业务，本产品总资产不超过净资产的200%。</w:t>
      </w:r>
    </w:p>
    <w:p w14:paraId="516B794E" w14:textId="77777777" w:rsidR="00345077" w:rsidRDefault="004B7127">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14:paraId="2319925C" w14:textId="77777777" w:rsidR="00345077" w:rsidRDefault="004B7127">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14:paraId="271091EA"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14:paraId="41BA8437"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14:paraId="2B6F1364"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14:paraId="5F479BE6"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14:paraId="5934A5B6"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14:paraId="53C62B2E"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14:paraId="74736B69" w14:textId="77777777" w:rsidR="00345077" w:rsidRDefault="004B712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14:paraId="0AEC83F9" w14:textId="4BD55EE1" w:rsidR="00345077" w:rsidRPr="00757D36" w:rsidRDefault="004B7127">
      <w:pPr>
        <w:spacing w:line="360" w:lineRule="auto"/>
        <w:ind w:firstLineChars="200" w:firstLine="360"/>
        <w:rPr>
          <w:rFonts w:ascii="宋体" w:hAnsi="宋体"/>
          <w:bCs/>
          <w:sz w:val="18"/>
          <w:szCs w:val="18"/>
        </w:rPr>
      </w:pPr>
      <w:r>
        <w:rPr>
          <w:rFonts w:ascii="宋体" w:hAnsi="宋体" w:hint="eastAsia"/>
          <w:bCs/>
          <w:sz w:val="18"/>
          <w:szCs w:val="18"/>
        </w:rPr>
        <w:t>本产品采取债券配置策略，判断债券在经济和货币周期不同阶段的相对投资价值，确定不同期限和不同类型债券的配置价值，实现组合的稳健增值。</w:t>
      </w:r>
      <w:r w:rsidR="00757D36" w:rsidRPr="00757D36">
        <w:rPr>
          <w:rFonts w:ascii="宋体" w:hAnsi="宋体" w:hint="eastAsia"/>
          <w:bCs/>
          <w:sz w:val="18"/>
          <w:szCs w:val="18"/>
        </w:rPr>
        <w:t>产品整体以稳定类固定收益资产为主要投资标的、获取票息作为基础收益，同时参与债</w:t>
      </w:r>
      <w:r w:rsidR="0087651D">
        <w:rPr>
          <w:rFonts w:ascii="宋体" w:hAnsi="宋体" w:hint="eastAsia"/>
          <w:bCs/>
          <w:sz w:val="18"/>
          <w:szCs w:val="18"/>
        </w:rPr>
        <w:t>券</w:t>
      </w:r>
      <w:r w:rsidR="00757D36" w:rsidRPr="00757D36">
        <w:rPr>
          <w:rFonts w:ascii="宋体" w:hAnsi="宋体" w:hint="eastAsia"/>
          <w:bCs/>
          <w:sz w:val="18"/>
          <w:szCs w:val="18"/>
        </w:rPr>
        <w:t>资产的交易类机会、博取一定的弹性收益，是以低波动、绝对收益为目标进行投资管理。</w:t>
      </w:r>
    </w:p>
    <w:p w14:paraId="2E8F9F6E" w14:textId="77777777" w:rsidR="00345077" w:rsidRDefault="004B712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 xml:space="preserve">（五）业绩比较基准 </w:t>
      </w:r>
    </w:p>
    <w:p w14:paraId="56E40CBC" w14:textId="77777777" w:rsidR="00345077" w:rsidRDefault="004B712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sz w:val="18"/>
          <w:szCs w:val="18"/>
        </w:rPr>
        <w:t xml:space="preserve"> </w:t>
      </w:r>
      <w:r>
        <w:rPr>
          <w:rFonts w:asciiTheme="majorEastAsia" w:eastAsiaTheme="majorEastAsia" w:hAnsiTheme="majorEastAsia" w:hint="eastAsia"/>
          <w:bCs/>
          <w:sz w:val="18"/>
          <w:szCs w:val="18"/>
        </w:rPr>
        <w:t>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14:paraId="05C976F8" w14:textId="77777777" w:rsidR="00345077" w:rsidRDefault="004B712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14:paraId="1CE5C670" w14:textId="77777777" w:rsidR="00345077" w:rsidRDefault="004B7127">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14:paraId="35FA6EF6"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14:paraId="637F96A7"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产品管理人不设立业绩比较基准。</w:t>
      </w:r>
    </w:p>
    <w:p w14:paraId="30C362DB" w14:textId="77777777" w:rsidR="00345077" w:rsidRDefault="004B7127">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w:t>
      </w:r>
      <w:r>
        <w:rPr>
          <w:rFonts w:asciiTheme="majorEastAsia" w:eastAsiaTheme="majorEastAsia" w:hAnsiTheme="majorEastAsia"/>
          <w:b/>
          <w:kern w:val="0"/>
          <w:sz w:val="18"/>
          <w:szCs w:val="18"/>
        </w:rPr>
        <w:t>基准</w:t>
      </w:r>
    </w:p>
    <w:p w14:paraId="52B42B66" w14:textId="77777777" w:rsidR="00345077" w:rsidRDefault="0064264D">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w:t>
      </w:r>
      <w:r w:rsidR="004B7127">
        <w:rPr>
          <w:rFonts w:asciiTheme="majorEastAsia" w:eastAsiaTheme="majorEastAsia" w:hAnsiTheme="majorEastAsia" w:hint="eastAsia"/>
          <w:kern w:val="0"/>
          <w:sz w:val="18"/>
          <w:szCs w:val="18"/>
        </w:rPr>
        <w:t xml:space="preserve"> 产品管理人设置业绩报酬计提</w:t>
      </w:r>
      <w:r w:rsidR="004B7127">
        <w:rPr>
          <w:rFonts w:asciiTheme="majorEastAsia" w:eastAsiaTheme="majorEastAsia" w:hAnsiTheme="majorEastAsia"/>
          <w:kern w:val="0"/>
          <w:sz w:val="18"/>
          <w:szCs w:val="18"/>
        </w:rPr>
        <w:t>基准</w:t>
      </w:r>
      <w:r w:rsidR="004B7127">
        <w:rPr>
          <w:rFonts w:asciiTheme="majorEastAsia" w:eastAsiaTheme="majorEastAsia" w:hAnsiTheme="majorEastAsia" w:hint="eastAsia"/>
          <w:kern w:val="0"/>
          <w:sz w:val="18"/>
          <w:szCs w:val="18"/>
        </w:rPr>
        <w:t>。</w:t>
      </w:r>
    </w:p>
    <w:p w14:paraId="64F1B89A" w14:textId="77777777" w:rsidR="00345077" w:rsidRDefault="004B7127">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w:t>
      </w:r>
      <w:r>
        <w:rPr>
          <w:rFonts w:asciiTheme="majorEastAsia" w:eastAsiaTheme="majorEastAsia" w:hAnsiTheme="majorEastAsia"/>
          <w:sz w:val="18"/>
          <w:szCs w:val="18"/>
        </w:rPr>
        <w:t>基准</w:t>
      </w:r>
      <w:r>
        <w:rPr>
          <w:rFonts w:asciiTheme="majorEastAsia" w:eastAsiaTheme="majorEastAsia" w:hAnsiTheme="majorEastAsia" w:hint="eastAsia"/>
          <w:sz w:val="18"/>
          <w:szCs w:val="18"/>
        </w:rPr>
        <w:t>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2843CFE7" w14:textId="77777777" w:rsidR="00345077" w:rsidRDefault="004B7127">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w:t>
      </w:r>
      <w:r>
        <w:rPr>
          <w:rFonts w:ascii="黑体" w:eastAsia="黑体" w:hAnsi="黑体"/>
          <w:sz w:val="18"/>
          <w:szCs w:val="18"/>
        </w:rPr>
        <w:t>基准</w:t>
      </w:r>
      <w:r>
        <w:rPr>
          <w:rFonts w:ascii="黑体" w:eastAsia="黑体" w:hAnsi="黑体" w:hint="eastAsia"/>
          <w:sz w:val="18"/>
          <w:szCs w:val="18"/>
        </w:rPr>
        <w:t>仅作为管理人收取超额业绩报酬的参照，不代表理财产品未来表现，不等于理财产品实际收益，不作为产品收益的业绩保证，投资须谨慎。</w:t>
      </w:r>
    </w:p>
    <w:p w14:paraId="4C8B903B" w14:textId="77777777" w:rsidR="00345077" w:rsidRDefault="004B7127">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适用于本产品时，经产品管理人和产品托管人协商一致后，本产品可以变更业绩报酬计提</w:t>
      </w:r>
      <w:r>
        <w:rPr>
          <w:rFonts w:asciiTheme="majorEastAsia" w:eastAsiaTheme="majorEastAsia" w:hAnsiTheme="majorEastAsia"/>
          <w:kern w:val="0"/>
          <w:sz w:val="18"/>
          <w:szCs w:val="18"/>
        </w:rPr>
        <w:t>基准</w:t>
      </w:r>
      <w:r>
        <w:rPr>
          <w:rFonts w:asciiTheme="majorEastAsia" w:eastAsiaTheme="majorEastAsia" w:hAnsiTheme="majorEastAsia" w:hint="eastAsia"/>
          <w:kern w:val="0"/>
          <w:sz w:val="18"/>
          <w:szCs w:val="18"/>
        </w:rPr>
        <w:t>并及时公告。</w:t>
      </w:r>
    </w:p>
    <w:p w14:paraId="212913EF" w14:textId="77777777" w:rsidR="00345077" w:rsidRDefault="0064264D">
      <w:pPr>
        <w:autoSpaceDE w:val="0"/>
        <w:autoSpaceDN w:val="0"/>
        <w:adjustRightInd w:val="0"/>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bCs/>
          <w:sz w:val="18"/>
          <w:szCs w:val="18"/>
        </w:rPr>
        <w:t>■</w:t>
      </w:r>
      <w:r w:rsidR="004B7127">
        <w:rPr>
          <w:rFonts w:asciiTheme="majorEastAsia" w:eastAsiaTheme="majorEastAsia" w:hAnsiTheme="majorEastAsia" w:hint="eastAsia"/>
          <w:kern w:val="0"/>
          <w:sz w:val="18"/>
          <w:szCs w:val="18"/>
        </w:rPr>
        <w:t xml:space="preserve"> 产品管理人不设立业绩报酬计提</w:t>
      </w:r>
      <w:r w:rsidR="004B7127">
        <w:rPr>
          <w:rFonts w:asciiTheme="majorEastAsia" w:eastAsiaTheme="majorEastAsia" w:hAnsiTheme="majorEastAsia"/>
          <w:kern w:val="0"/>
          <w:sz w:val="18"/>
          <w:szCs w:val="18"/>
        </w:rPr>
        <w:t>基准</w:t>
      </w:r>
      <w:r w:rsidR="004B7127">
        <w:rPr>
          <w:rFonts w:asciiTheme="majorEastAsia" w:eastAsiaTheme="majorEastAsia" w:hAnsiTheme="majorEastAsia" w:hint="eastAsia"/>
          <w:kern w:val="0"/>
          <w:sz w:val="18"/>
          <w:szCs w:val="18"/>
        </w:rPr>
        <w:t>。</w:t>
      </w:r>
      <w:r w:rsidR="004B7127">
        <w:rPr>
          <w:rFonts w:asciiTheme="majorEastAsia" w:eastAsiaTheme="majorEastAsia" w:hAnsiTheme="majorEastAsia"/>
          <w:sz w:val="18"/>
          <w:szCs w:val="18"/>
        </w:rPr>
        <w:br w:type="page"/>
      </w:r>
    </w:p>
    <w:p w14:paraId="3FEE6BE6" w14:textId="77777777" w:rsidR="00345077" w:rsidRDefault="004B7127">
      <w:pPr>
        <w:pStyle w:val="1"/>
        <w:spacing w:before="0" w:after="0" w:line="360" w:lineRule="auto"/>
        <w:jc w:val="center"/>
        <w:rPr>
          <w:rFonts w:ascii="Times New Roman"/>
          <w:sz w:val="30"/>
        </w:rPr>
      </w:pPr>
      <w:bookmarkStart w:id="28" w:name="_Toc141703885"/>
      <w:bookmarkStart w:id="29" w:name="_Toc18797"/>
      <w:bookmarkStart w:id="30" w:name="_Toc88747125"/>
      <w:bookmarkStart w:id="31" w:name="_Toc7848"/>
      <w:bookmarkStart w:id="32" w:name="_Toc26986"/>
      <w:bookmarkStart w:id="33" w:name="_Toc74065742"/>
      <w:bookmarkStart w:id="34" w:name="_Toc1823"/>
      <w:bookmarkStart w:id="35" w:name="_Toc18526"/>
      <w:bookmarkStart w:id="36" w:name="_Toc21988"/>
      <w:bookmarkStart w:id="37" w:name="_Toc18329"/>
      <w:bookmarkStart w:id="38" w:name="_Toc139991735"/>
      <w:bookmarkStart w:id="39" w:name="_Toc79154669"/>
      <w:bookmarkStart w:id="40" w:name="_Toc14893"/>
      <w:bookmarkStart w:id="41" w:name="_Toc17912"/>
      <w:bookmarkStart w:id="42" w:name="_Toc4741"/>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8AE399C"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14:paraId="0EE4F476"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14:paraId="0082FDBB"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14:paraId="3C4C9E83"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14:paraId="6269EE8A"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14:paraId="14F11F78"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14:paraId="0150F153" w14:textId="77777777" w:rsidR="00345077" w:rsidRDefault="004B7127">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14:paraId="1946AF82" w14:textId="77777777" w:rsidR="00345077" w:rsidRDefault="004B7127">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14:paraId="47C7C41A" w14:textId="77777777" w:rsidR="00345077" w:rsidRDefault="004B7127">
      <w:pPr>
        <w:pStyle w:val="1"/>
        <w:spacing w:before="0" w:after="0" w:line="360" w:lineRule="auto"/>
        <w:jc w:val="center"/>
        <w:rPr>
          <w:rFonts w:ascii="Times New Roman"/>
          <w:sz w:val="30"/>
        </w:rPr>
      </w:pPr>
      <w:bookmarkStart w:id="44" w:name="_Toc79392606"/>
      <w:bookmarkStart w:id="45" w:name="_Toc10463"/>
      <w:bookmarkStart w:id="46" w:name="_Toc74065743"/>
      <w:bookmarkStart w:id="47" w:name="_Toc79154670"/>
      <w:bookmarkStart w:id="48" w:name="_Toc7920"/>
      <w:bookmarkStart w:id="49" w:name="_Toc4003"/>
      <w:bookmarkStart w:id="50" w:name="_Toc23261"/>
      <w:bookmarkStart w:id="51" w:name="_Toc17244"/>
      <w:bookmarkStart w:id="52" w:name="_Toc98560352"/>
      <w:bookmarkStart w:id="53" w:name="_Toc23822"/>
      <w:bookmarkStart w:id="54" w:name="_Toc1427"/>
      <w:bookmarkStart w:id="55" w:name="_Toc123051452"/>
      <w:bookmarkStart w:id="56" w:name="_Toc48649707"/>
      <w:bookmarkStart w:id="57" w:name="_Toc123102453"/>
      <w:bookmarkStart w:id="58" w:name="_Toc123112234"/>
      <w:bookmarkStart w:id="59" w:name="_Toc139991736"/>
      <w:bookmarkStart w:id="60" w:name="_Toc20733"/>
      <w:bookmarkStart w:id="61" w:name="_Toc610"/>
      <w:bookmarkStart w:id="62" w:name="_Toc88747126"/>
      <w:bookmarkStart w:id="63" w:name="_Toc1270"/>
      <w:bookmarkStart w:id="64" w:name="_Toc141703886"/>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5BAEF6D" w14:textId="77777777" w:rsidR="00345077" w:rsidRDefault="004B7127">
      <w:pPr>
        <w:pStyle w:val="Default"/>
        <w:spacing w:line="360" w:lineRule="auto"/>
        <w:ind w:firstLineChars="200" w:firstLine="361"/>
        <w:rPr>
          <w:rFonts w:hAnsi="宋体"/>
          <w:b/>
          <w:bCs/>
          <w:sz w:val="18"/>
          <w:szCs w:val="18"/>
        </w:rPr>
      </w:pPr>
      <w:r>
        <w:rPr>
          <w:rFonts w:hAnsi="宋体" w:hint="eastAsia"/>
          <w:b/>
          <w:bCs/>
          <w:sz w:val="18"/>
          <w:szCs w:val="18"/>
        </w:rPr>
        <w:t>（一）估值目的</w:t>
      </w:r>
    </w:p>
    <w:p w14:paraId="7F7FFFD0"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14:paraId="6C85B8E2" w14:textId="77777777" w:rsidR="00345077" w:rsidRDefault="004B7127">
      <w:pPr>
        <w:pStyle w:val="Default"/>
        <w:spacing w:line="360" w:lineRule="auto"/>
        <w:ind w:firstLineChars="200" w:firstLine="361"/>
        <w:rPr>
          <w:rFonts w:hAnsi="宋体"/>
          <w:b/>
          <w:bCs/>
          <w:sz w:val="18"/>
          <w:szCs w:val="18"/>
        </w:rPr>
      </w:pPr>
      <w:r>
        <w:rPr>
          <w:rFonts w:hAnsi="宋体" w:hint="eastAsia"/>
          <w:b/>
          <w:bCs/>
          <w:sz w:val="18"/>
          <w:szCs w:val="18"/>
        </w:rPr>
        <w:t>（二）估值频率</w:t>
      </w:r>
    </w:p>
    <w:p w14:paraId="6112ACB6" w14:textId="77777777" w:rsidR="00345077" w:rsidRDefault="004B7127">
      <w:pPr>
        <w:pStyle w:val="Default"/>
        <w:spacing w:line="360" w:lineRule="auto"/>
        <w:ind w:firstLineChars="250" w:firstLine="450"/>
        <w:rPr>
          <w:sz w:val="18"/>
          <w:szCs w:val="18"/>
        </w:rPr>
      </w:pPr>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到期日、季末、半年度、年度末等时间节点管理人将增加估值日。</w:t>
      </w:r>
    </w:p>
    <w:p w14:paraId="2478B0A3" w14:textId="77777777" w:rsidR="00345077" w:rsidRDefault="004B7127">
      <w:pPr>
        <w:pStyle w:val="Default"/>
        <w:spacing w:line="360" w:lineRule="auto"/>
        <w:ind w:firstLineChars="250" w:firstLine="452"/>
        <w:rPr>
          <w:rFonts w:hAnsi="宋体"/>
          <w:b/>
          <w:bCs/>
          <w:sz w:val="18"/>
          <w:szCs w:val="18"/>
        </w:rPr>
      </w:pPr>
      <w:r>
        <w:rPr>
          <w:rFonts w:hAnsi="宋体" w:hint="eastAsia"/>
          <w:b/>
          <w:bCs/>
          <w:sz w:val="18"/>
          <w:szCs w:val="18"/>
        </w:rPr>
        <w:t>（三）估值对象</w:t>
      </w:r>
    </w:p>
    <w:p w14:paraId="451D33FB"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14:paraId="0C600B10" w14:textId="1FC4C482" w:rsidR="00345077" w:rsidRDefault="004B7127">
      <w:pPr>
        <w:pStyle w:val="Default"/>
        <w:spacing w:line="360" w:lineRule="auto"/>
        <w:ind w:firstLineChars="250" w:firstLine="452"/>
        <w:rPr>
          <w:rFonts w:hAnsi="宋体"/>
          <w:b/>
          <w:bCs/>
          <w:sz w:val="18"/>
          <w:szCs w:val="18"/>
        </w:rPr>
      </w:pPr>
      <w:r>
        <w:rPr>
          <w:rFonts w:hAnsi="宋体" w:hint="eastAsia"/>
          <w:b/>
          <w:bCs/>
          <w:sz w:val="18"/>
          <w:szCs w:val="18"/>
        </w:rPr>
        <w:t>（四）估值方法</w:t>
      </w:r>
    </w:p>
    <w:p w14:paraId="5AB37F2C" w14:textId="14253263" w:rsidR="00E64D01" w:rsidRPr="00E64D01" w:rsidRDefault="00E64D01" w:rsidP="00E64D01">
      <w:pPr>
        <w:pStyle w:val="Default"/>
        <w:spacing w:line="360" w:lineRule="auto"/>
        <w:ind w:firstLineChars="250" w:firstLine="452"/>
        <w:rPr>
          <w:rFonts w:hAnsi="宋体"/>
          <w:b/>
          <w:bCs/>
          <w:sz w:val="18"/>
          <w:szCs w:val="18"/>
        </w:rPr>
      </w:pPr>
      <w:r>
        <w:rPr>
          <w:rFonts w:hAnsi="宋体" w:hint="eastAsia"/>
          <w:b/>
          <w:bCs/>
          <w:sz w:val="18"/>
          <w:szCs w:val="18"/>
        </w:rPr>
        <w:t>本理财产品实际持仓依据前述投资范围约定，实际持仓资产参照下述具体品类资产估值方法估值。</w:t>
      </w:r>
    </w:p>
    <w:p w14:paraId="5B952759" w14:textId="77777777" w:rsidR="00345077" w:rsidRDefault="004B7127">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14:paraId="04136690"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14:paraId="775264FF"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w:t>
      </w:r>
      <w:proofErr w:type="gramStart"/>
      <w:r>
        <w:rPr>
          <w:rFonts w:hAnsi="宋体" w:hint="eastAsia"/>
          <w:sz w:val="18"/>
          <w:szCs w:val="18"/>
        </w:rPr>
        <w:t>余成本</w:t>
      </w:r>
      <w:proofErr w:type="gramEnd"/>
      <w:r>
        <w:rPr>
          <w:rFonts w:hAnsi="宋体" w:hint="eastAsia"/>
          <w:sz w:val="18"/>
          <w:szCs w:val="18"/>
        </w:rPr>
        <w:t>计量。</w:t>
      </w:r>
    </w:p>
    <w:p w14:paraId="2EF97DCE"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14:paraId="345C025B"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14:paraId="48D33194"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w:t>
      </w:r>
      <w:proofErr w:type="gramStart"/>
      <w:r>
        <w:rPr>
          <w:rFonts w:hAnsi="宋体" w:hint="eastAsia"/>
          <w:sz w:val="18"/>
          <w:szCs w:val="18"/>
        </w:rPr>
        <w:t>流难以</w:t>
      </w:r>
      <w:proofErr w:type="gramEnd"/>
      <w:r>
        <w:rPr>
          <w:rFonts w:hAnsi="宋体" w:hint="eastAsia"/>
          <w:sz w:val="18"/>
          <w:szCs w:val="18"/>
        </w:rPr>
        <w:t>确定，导致第三方估值数据和市场收盘价均无法准确反映其公允价值的，可采用估值技术对其进行估值，管理人会对估值模型的有效性进行持续有效评估，并尽可能予以修正。</w:t>
      </w:r>
    </w:p>
    <w:p w14:paraId="6921D068"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14:paraId="51451739"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14:paraId="6298BFB2" w14:textId="77777777" w:rsidR="00345077" w:rsidRDefault="004B7127">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14:paraId="18FEEF46" w14:textId="77777777" w:rsidR="00345077" w:rsidRDefault="004B7127">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14:paraId="072E2195" w14:textId="77777777" w:rsidR="00345077" w:rsidRDefault="004B7127">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14:paraId="0FCAF9BE"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w:t>
      </w:r>
      <w:proofErr w:type="gramStart"/>
      <w:r>
        <w:rPr>
          <w:rFonts w:hAnsi="宋体" w:hint="eastAsia"/>
          <w:sz w:val="18"/>
          <w:szCs w:val="18"/>
        </w:rPr>
        <w:t>按摊余成本</w:t>
      </w:r>
      <w:proofErr w:type="gramEnd"/>
      <w:r>
        <w:rPr>
          <w:rFonts w:hAnsi="宋体" w:hint="eastAsia"/>
          <w:sz w:val="18"/>
          <w:szCs w:val="18"/>
        </w:rPr>
        <w:t>计量。</w:t>
      </w:r>
    </w:p>
    <w:p w14:paraId="78DBB2BB"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14:paraId="1F649F6E"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14:paraId="7244FD39"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14:paraId="5BB371BC"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14:paraId="0E1F2738"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14:paraId="5C3054BA"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14:paraId="452F450D"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14:paraId="4178E9A0"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14:paraId="56A77A29"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14:paraId="72066B55"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14:paraId="7B50800E"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14:paraId="5A4D93BE"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14:paraId="6D29C732"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（1）非上市基金估值</w:t>
      </w:r>
    </w:p>
    <w:p w14:paraId="76CBCDEF"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14:paraId="03A844EF"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14:paraId="69694915"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（2）上市基金估值</w:t>
      </w:r>
    </w:p>
    <w:p w14:paraId="072596AE"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14:paraId="481241D7"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14:paraId="7F74AA85"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39BEB338"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14:paraId="63EE2B68"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w:t>
      </w:r>
      <w:proofErr w:type="gramStart"/>
      <w:r>
        <w:rPr>
          <w:rFonts w:hAnsi="宋体" w:hint="eastAsia"/>
          <w:sz w:val="18"/>
          <w:szCs w:val="18"/>
        </w:rPr>
        <w:t>日资产</w:t>
      </w:r>
      <w:proofErr w:type="gramEnd"/>
      <w:r>
        <w:rPr>
          <w:rFonts w:hAnsi="宋体" w:hint="eastAsia"/>
          <w:sz w:val="18"/>
          <w:szCs w:val="18"/>
        </w:rPr>
        <w:t>管理人提供的单位净值进行估值，估值</w:t>
      </w:r>
      <w:proofErr w:type="gramStart"/>
      <w:r>
        <w:rPr>
          <w:rFonts w:hAnsi="宋体" w:hint="eastAsia"/>
          <w:sz w:val="18"/>
          <w:szCs w:val="18"/>
        </w:rPr>
        <w:t>日产品</w:t>
      </w:r>
      <w:proofErr w:type="gramEnd"/>
      <w:r>
        <w:rPr>
          <w:rFonts w:hAnsi="宋体" w:hint="eastAsia"/>
          <w:sz w:val="18"/>
          <w:szCs w:val="18"/>
        </w:rPr>
        <w:t>单位净值未提供的，可参考最近可获取的净值确定公允价值。</w:t>
      </w:r>
    </w:p>
    <w:p w14:paraId="43041A3C"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14:paraId="0F6F4764"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14:paraId="3B1287C4" w14:textId="77777777" w:rsidR="00345077" w:rsidRDefault="004B7127">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14:paraId="50EF4C22"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14:paraId="07489DB4"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14:paraId="07D6C4B5"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14:paraId="5544FDB6"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14:paraId="52C62487" w14:textId="77777777" w:rsidR="00345077" w:rsidRDefault="004B7127">
      <w:pPr>
        <w:pStyle w:val="Default"/>
        <w:spacing w:line="360" w:lineRule="auto"/>
        <w:ind w:firstLineChars="200" w:firstLine="361"/>
        <w:rPr>
          <w:rFonts w:hAnsi="宋体"/>
          <w:b/>
          <w:bCs/>
          <w:sz w:val="18"/>
          <w:szCs w:val="18"/>
        </w:rPr>
      </w:pPr>
      <w:r>
        <w:rPr>
          <w:rFonts w:hAnsi="宋体" w:hint="eastAsia"/>
          <w:b/>
          <w:bCs/>
          <w:sz w:val="18"/>
          <w:szCs w:val="18"/>
        </w:rPr>
        <w:t>（五）估值程序</w:t>
      </w:r>
    </w:p>
    <w:p w14:paraId="16744116"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lastRenderedPageBreak/>
        <w:t>1.产品份额净值是按照估值</w:t>
      </w:r>
      <w:proofErr w:type="gramStart"/>
      <w:r>
        <w:rPr>
          <w:rFonts w:hAnsi="宋体" w:hint="eastAsia"/>
          <w:sz w:val="18"/>
          <w:szCs w:val="18"/>
        </w:rPr>
        <w:t>日产品</w:t>
      </w:r>
      <w:proofErr w:type="gramEnd"/>
      <w:r>
        <w:rPr>
          <w:rFonts w:hAnsi="宋体" w:hint="eastAsia"/>
          <w:sz w:val="18"/>
          <w:szCs w:val="18"/>
        </w:rPr>
        <w:t>资产净值除以当日产品总份额计算，四舍五入保留5位小数。国家另有规定的，从其规定。</w:t>
      </w:r>
    </w:p>
    <w:p w14:paraId="04F1AE01"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14:paraId="46AD1B01"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14:paraId="79F1C981" w14:textId="77777777" w:rsidR="00345077" w:rsidRDefault="004B7127">
      <w:pPr>
        <w:pStyle w:val="Default"/>
        <w:spacing w:line="360" w:lineRule="auto"/>
        <w:ind w:firstLineChars="200" w:firstLine="361"/>
        <w:rPr>
          <w:rFonts w:hAnsi="宋体"/>
          <w:b/>
          <w:bCs/>
          <w:sz w:val="18"/>
          <w:szCs w:val="18"/>
        </w:rPr>
      </w:pPr>
      <w:r>
        <w:rPr>
          <w:rFonts w:hAnsi="宋体" w:hint="eastAsia"/>
          <w:b/>
          <w:bCs/>
          <w:sz w:val="18"/>
          <w:szCs w:val="18"/>
        </w:rPr>
        <w:t>（六）估值主体</w:t>
      </w:r>
    </w:p>
    <w:p w14:paraId="4BCC5964" w14:textId="77777777" w:rsidR="00345077" w:rsidRDefault="004B7127">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14:paraId="798E3129"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14:paraId="5F00D7F2"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14:paraId="3E69480A"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14:paraId="67FD7B67"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14:paraId="0273FB1C" w14:textId="77777777" w:rsidR="00345077" w:rsidRDefault="004B7127">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3.监管机构规定的其他情形。</w:t>
      </w:r>
    </w:p>
    <w:p w14:paraId="367508BC" w14:textId="77777777" w:rsidR="00345077" w:rsidRDefault="004B7127">
      <w:pPr>
        <w:widowControl/>
        <w:spacing w:line="360" w:lineRule="auto"/>
        <w:jc w:val="left"/>
        <w:rPr>
          <w:rFonts w:ascii="宋体" w:hAnsi="宋体"/>
          <w:kern w:val="0"/>
          <w:sz w:val="18"/>
          <w:szCs w:val="18"/>
        </w:rPr>
      </w:pPr>
      <w:r>
        <w:rPr>
          <w:rFonts w:hAnsi="宋体"/>
          <w:sz w:val="18"/>
          <w:szCs w:val="18"/>
        </w:rPr>
        <w:br w:type="page"/>
      </w:r>
    </w:p>
    <w:p w14:paraId="42DCEA8B" w14:textId="77777777" w:rsidR="00345077" w:rsidRDefault="004B7127">
      <w:pPr>
        <w:pStyle w:val="1"/>
        <w:spacing w:before="0" w:after="0" w:line="360" w:lineRule="auto"/>
        <w:ind w:left="60" w:firstLine="10"/>
        <w:jc w:val="center"/>
        <w:rPr>
          <w:rFonts w:ascii="Times New Roman"/>
          <w:sz w:val="30"/>
        </w:rPr>
      </w:pPr>
      <w:bookmarkStart w:id="65" w:name="_Hlt70481650"/>
      <w:bookmarkStart w:id="66" w:name="_Toc6405"/>
      <w:bookmarkStart w:id="67" w:name="_Toc26207"/>
      <w:bookmarkStart w:id="68" w:name="_Toc74065744"/>
      <w:bookmarkStart w:id="69" w:name="_Toc123051453"/>
      <w:bookmarkStart w:id="70" w:name="_Toc14835"/>
      <w:bookmarkStart w:id="71" w:name="_Toc31235"/>
      <w:bookmarkStart w:id="72" w:name="_Toc123112235"/>
      <w:bookmarkStart w:id="73" w:name="_Toc31653"/>
      <w:bookmarkStart w:id="74" w:name="_Toc88747127"/>
      <w:bookmarkStart w:id="75" w:name="_Toc79154671"/>
      <w:bookmarkStart w:id="76" w:name="_Toc31644"/>
      <w:bookmarkStart w:id="77" w:name="_Toc3601"/>
      <w:bookmarkStart w:id="78" w:name="_Toc29251"/>
      <w:bookmarkStart w:id="79" w:name="_Toc141703887"/>
      <w:bookmarkStart w:id="80" w:name="_Toc15143"/>
      <w:bookmarkStart w:id="81" w:name="_Toc123102454"/>
      <w:bookmarkStart w:id="82" w:name="_Toc139991737"/>
      <w:bookmarkStart w:id="83" w:name="_Toc12245"/>
      <w:bookmarkStart w:id="84" w:name="_Toc985603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23711668"/>
      <w:bookmarkStart w:id="88" w:name="_Toc57530239"/>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1EA399" w14:textId="77777777" w:rsidR="00345077" w:rsidRDefault="004B7127">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14:paraId="2276FAE7"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14:paraId="49842CFC"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14:paraId="6EBE9ACF" w14:textId="77777777" w:rsidR="00345077" w:rsidRDefault="004B7127">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14:paraId="2145DA2F"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14:paraId="0FCFEE9B" w14:textId="77777777" w:rsidR="00345077" w:rsidRDefault="004B7127">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14:paraId="37016642"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14:paraId="4BBCC36C" w14:textId="77777777" w:rsidR="00345077" w:rsidRDefault="004B7127">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14:paraId="23A1F116" w14:textId="77777777" w:rsidR="00345077" w:rsidRDefault="004B7127">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14:paraId="16AA8D38"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14:paraId="27F867F9"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14:paraId="7FB991FF" w14:textId="77777777" w:rsidR="00345077" w:rsidRDefault="004B7127">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14:paraId="0D22DBFA"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14:paraId="0D5DAE83" w14:textId="77777777" w:rsidR="00345077" w:rsidRDefault="004B7127">
      <w:pPr>
        <w:spacing w:line="360" w:lineRule="auto"/>
        <w:ind w:firstLine="360"/>
        <w:rPr>
          <w:rFonts w:ascii="宋体" w:hAnsi="宋体"/>
          <w:b/>
          <w:sz w:val="18"/>
          <w:szCs w:val="18"/>
        </w:rPr>
      </w:pPr>
      <w:r>
        <w:rPr>
          <w:rFonts w:ascii="宋体" w:hAnsi="宋体" w:hint="eastAsia"/>
          <w:b/>
          <w:kern w:val="0"/>
          <w:sz w:val="18"/>
          <w:szCs w:val="18"/>
        </w:rPr>
        <w:t>（四）理财利益的分配</w:t>
      </w:r>
    </w:p>
    <w:p w14:paraId="5DFC7CE7"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14:paraId="3A50954A"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14:paraId="407C1CE3" w14:textId="77777777" w:rsidR="00345077" w:rsidRDefault="004B7127">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14:paraId="746D049B" w14:textId="77777777" w:rsidR="00345077" w:rsidRDefault="004B7127">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具体的理财利益分配以实际情况为准。</w:t>
      </w:r>
    </w:p>
    <w:p w14:paraId="1556ADD7" w14:textId="77777777" w:rsidR="00345077" w:rsidRDefault="004B7127">
      <w:pPr>
        <w:widowControl/>
        <w:spacing w:line="360" w:lineRule="auto"/>
        <w:jc w:val="left"/>
        <w:rPr>
          <w:rFonts w:ascii="宋体" w:hAnsi="宋体"/>
          <w:kern w:val="0"/>
          <w:sz w:val="18"/>
          <w:szCs w:val="18"/>
        </w:rPr>
      </w:pPr>
      <w:r>
        <w:rPr>
          <w:rFonts w:hAnsi="宋体"/>
          <w:sz w:val="18"/>
          <w:szCs w:val="18"/>
        </w:rPr>
        <w:br w:type="page"/>
      </w:r>
    </w:p>
    <w:p w14:paraId="3957CA94" w14:textId="77777777" w:rsidR="00345077" w:rsidRDefault="004B7127">
      <w:pPr>
        <w:pStyle w:val="1"/>
        <w:spacing w:before="0" w:after="0" w:line="360" w:lineRule="auto"/>
        <w:jc w:val="center"/>
        <w:rPr>
          <w:rFonts w:ascii="Times New Roman"/>
          <w:sz w:val="30"/>
        </w:rPr>
      </w:pPr>
      <w:bookmarkStart w:id="90" w:name="_Hlt88897298"/>
      <w:bookmarkStart w:id="91" w:name="_Hlt88825574"/>
      <w:bookmarkStart w:id="92" w:name="_Toc3771"/>
      <w:bookmarkStart w:id="93" w:name="_Toc18567"/>
      <w:bookmarkStart w:id="94" w:name="_Toc141703888"/>
      <w:bookmarkStart w:id="95" w:name="_Toc79154672"/>
      <w:bookmarkStart w:id="96" w:name="_Toc25783"/>
      <w:bookmarkStart w:id="97" w:name="_Toc98560354"/>
      <w:bookmarkStart w:id="98" w:name="_Toc6447"/>
      <w:bookmarkStart w:id="99" w:name="_Toc139991738"/>
      <w:bookmarkStart w:id="100" w:name="_Toc9706"/>
      <w:bookmarkStart w:id="101" w:name="_Toc11030"/>
      <w:bookmarkStart w:id="102" w:name="_Toc79392583"/>
      <w:bookmarkStart w:id="103" w:name="_Toc123051454"/>
      <w:bookmarkStart w:id="104" w:name="_Toc123102455"/>
      <w:bookmarkStart w:id="105" w:name="_Toc3321"/>
      <w:bookmarkStart w:id="106" w:name="_Toc4559"/>
      <w:bookmarkStart w:id="107" w:name="_Toc74065745"/>
      <w:bookmarkStart w:id="108" w:name="_Toc10650"/>
      <w:bookmarkStart w:id="109" w:name="_Toc88747128"/>
      <w:bookmarkStart w:id="110" w:name="_Toc7058"/>
      <w:bookmarkStart w:id="111" w:name="_Toc12311223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8034F74"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14:paraId="320BFE1E" w14:textId="77777777" w:rsidR="00345077" w:rsidRDefault="004B7127">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14:paraId="11208ACF"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14:paraId="2879ECBC"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14:paraId="687BB15A"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14:paraId="6C4FA75A"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14:paraId="46D429D8"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14:paraId="545630F0"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14:paraId="09A04F7E" w14:textId="77777777" w:rsidR="00345077" w:rsidRDefault="004B7127">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14:paraId="66164241"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14:paraId="7EF89B44"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14:paraId="22696FDF" w14:textId="77777777" w:rsidR="00345077" w:rsidRDefault="004B7127">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14:paraId="41F594B4"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14:paraId="05569D4E"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14:paraId="66DD59A1"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14:paraId="54C45A57"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14:paraId="0BCAA82E"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14:paraId="78A2A7C0" w14:textId="77777777" w:rsidR="00345077" w:rsidRDefault="004B7127">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14:paraId="130A760D"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14:paraId="135F8999"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14:paraId="532E60E3"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14:paraId="3547C80C"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14:paraId="1DD23733"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14:paraId="249C53E7"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14:paraId="1C4B9D7C"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kern w:val="0"/>
          <w:sz w:val="18"/>
          <w:szCs w:val="18"/>
        </w:rPr>
        <w:lastRenderedPageBreak/>
        <w:t>（4）超额业绩报酬</w:t>
      </w:r>
    </w:p>
    <w:p w14:paraId="1BE56C59"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每份产品份额在产品终止日时，若理财资产扣除销售服务费、产品托管费和投资管理费等相关费用后，产品终止日产品份额净值折算</w:t>
      </w:r>
      <w:proofErr w:type="gramStart"/>
      <w:r>
        <w:rPr>
          <w:rFonts w:asciiTheme="majorEastAsia" w:eastAsiaTheme="majorEastAsia" w:hAnsiTheme="majorEastAsia" w:hint="eastAsia"/>
          <w:sz w:val="18"/>
          <w:szCs w:val="18"/>
        </w:rPr>
        <w:t>的年化收益率</w:t>
      </w:r>
      <w:proofErr w:type="gramEnd"/>
      <w:r>
        <w:rPr>
          <w:rFonts w:asciiTheme="majorEastAsia" w:eastAsiaTheme="majorEastAsia" w:hAnsiTheme="majorEastAsia" w:hint="eastAsia"/>
          <w:sz w:val="18"/>
          <w:szCs w:val="18"/>
        </w:rPr>
        <w:t>超过业绩报酬计提基准，则产品管理人收取超出部分的一定比例作为超额业绩报酬。由此造成产品终止日产品份额净值调整的，以调整后的产品份额净值为准进行利益分配。</w:t>
      </w:r>
    </w:p>
    <w:p w14:paraId="4B7A650D"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超额业绩报酬依照上述约定，从理财财产中支付。超额业绩报酬的具体比例数值以《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14:paraId="318391F2"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14:paraId="1F82ABCF"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14:paraId="7305F532"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②在产品终止日，本产品对符合超额业绩报酬提取条件的产品份额计提超额业绩报酬；</w:t>
      </w:r>
    </w:p>
    <w:p w14:paraId="469C6691"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14:paraId="791795A0"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14:paraId="18D409DF"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14:paraId="198B7579"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14:paraId="1626650C"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14:paraId="59FF38C7"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产品份额超额业绩报酬计提日为产品终止日。</w:t>
      </w:r>
    </w:p>
    <w:p w14:paraId="2F3205B5"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14:paraId="2D11BB4F"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proofErr w:type="gramStart"/>
      <w:r>
        <w:rPr>
          <w:rFonts w:asciiTheme="majorEastAsia" w:eastAsiaTheme="majorEastAsia" w:hAnsiTheme="majorEastAsia" w:hint="eastAsia"/>
          <w:sz w:val="18"/>
          <w:szCs w:val="18"/>
        </w:rPr>
        <w:t>份额年化收益率</w:t>
      </w:r>
      <w:proofErr w:type="gramEnd"/>
      <w:r>
        <w:rPr>
          <w:rFonts w:asciiTheme="majorEastAsia" w:eastAsiaTheme="majorEastAsia" w:hAnsiTheme="majorEastAsia" w:hint="eastAsia"/>
          <w:sz w:val="18"/>
          <w:szCs w:val="18"/>
        </w:rPr>
        <w:t>（R）超过业绩报酬计提基准的部分，按比例（N）以及产品份额持有天数（D）提取超额业绩报酬，计算方法如下：</w:t>
      </w:r>
    </w:p>
    <w:p w14:paraId="1C4B9547"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当R≤业绩报酬计提基准，超额业绩报酬=0；</w:t>
      </w:r>
    </w:p>
    <w:p w14:paraId="1AAA7486"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当R＞业绩报酬计提基准，超额业绩报酬=产品份额数量×产品成立日产品份额净值×（R-业绩报酬计提基准）×N×D/365；</w:t>
      </w:r>
    </w:p>
    <w:p w14:paraId="18450735" w14:textId="77777777" w:rsidR="00345077" w:rsidRDefault="004B7127">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若该份额持有期间，超额业绩报酬计提规则有所调整，以该产品份额持有期间的每个计提规则分别计算整个份额持有期间应收取的超额业绩报酬数值，以较小的数值来收取超额业绩报酬。</w:t>
      </w:r>
    </w:p>
    <w:p w14:paraId="2B323D85"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14:paraId="416ED2CF"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14:paraId="539A3194"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14:paraId="5D6CE78F"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14:paraId="35FC4F43" w14:textId="77777777" w:rsidR="00345077" w:rsidRDefault="004B7127">
      <w:pPr>
        <w:widowControl/>
        <w:spacing w:line="360" w:lineRule="auto"/>
        <w:ind w:firstLineChars="200" w:firstLine="360"/>
        <w:jc w:val="left"/>
        <w:rPr>
          <w:rFonts w:ascii="宋体" w:hAnsi="宋体"/>
          <w:sz w:val="18"/>
          <w:szCs w:val="18"/>
        </w:rPr>
      </w:pPr>
      <w:r>
        <w:rPr>
          <w:rFonts w:ascii="宋体" w:hAnsi="宋体"/>
          <w:kern w:val="0"/>
          <w:sz w:val="18"/>
          <w:szCs w:val="18"/>
        </w:rPr>
        <w:lastRenderedPageBreak/>
        <w:t>E为前一日的理财资产净值</w:t>
      </w:r>
    </w:p>
    <w:p w14:paraId="2B798FEA"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14:paraId="7192BDED"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14:paraId="258D1699"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14:paraId="30A8BBD5" w14:textId="77777777" w:rsidR="00345077" w:rsidRDefault="004B7127">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14:paraId="543AA276"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14:paraId="687758AA" w14:textId="77777777" w:rsidR="00345077" w:rsidRDefault="004B7127">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14:paraId="45915CC1" w14:textId="77777777" w:rsidR="00345077" w:rsidRDefault="004B7127">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14:paraId="74A040A3" w14:textId="77777777" w:rsidR="00345077" w:rsidRDefault="004B7127">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14:paraId="42DC95F7" w14:textId="77777777" w:rsidR="00345077" w:rsidRDefault="004B7127">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14:paraId="2371FC2D" w14:textId="77777777" w:rsidR="00345077" w:rsidRDefault="004B7127">
      <w:pPr>
        <w:pStyle w:val="1"/>
        <w:spacing w:line="360" w:lineRule="auto"/>
        <w:jc w:val="center"/>
      </w:pPr>
      <w:bookmarkStart w:id="112" w:name="_Toc3963"/>
      <w:bookmarkStart w:id="113" w:name="_Toc1745"/>
      <w:r>
        <w:br w:type="page"/>
      </w:r>
      <w:bookmarkStart w:id="114" w:name="_Toc139991739"/>
      <w:bookmarkStart w:id="115" w:name="_Toc123102456"/>
      <w:bookmarkStart w:id="116" w:name="_Toc74065746"/>
      <w:bookmarkStart w:id="117" w:name="_Toc123112237"/>
      <w:bookmarkStart w:id="118" w:name="_Toc16164"/>
      <w:bookmarkStart w:id="119" w:name="_Toc98560355"/>
      <w:bookmarkStart w:id="120" w:name="_Toc21735"/>
      <w:bookmarkStart w:id="121" w:name="_Toc10398"/>
      <w:bookmarkStart w:id="122" w:name="_Toc3080"/>
      <w:bookmarkStart w:id="123" w:name="_Toc79154673"/>
      <w:bookmarkStart w:id="124" w:name="_Toc123051455"/>
      <w:bookmarkStart w:id="125" w:name="_Toc18206"/>
      <w:bookmarkStart w:id="126" w:name="_Toc88747129"/>
      <w:bookmarkStart w:id="127" w:name="_Toc31821"/>
      <w:bookmarkStart w:id="128" w:name="_Toc141703889"/>
      <w:bookmarkStart w:id="129" w:name="_Toc3572"/>
      <w:bookmarkStart w:id="130" w:name="_Toc725"/>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66E3FCD9" w14:textId="77777777" w:rsidR="00345077" w:rsidRDefault="004B7127">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15118245"/>
      <w:bookmarkStart w:id="133" w:name="_Toc57530252"/>
      <w:r>
        <w:rPr>
          <w:rFonts w:asciiTheme="majorEastAsia" w:eastAsiaTheme="majorEastAsia" w:hAnsiTheme="majorEastAsia" w:hint="eastAsia"/>
          <w:b/>
          <w:bCs/>
          <w:sz w:val="18"/>
          <w:szCs w:val="18"/>
        </w:rPr>
        <w:t>（一）理财产品的终止</w:t>
      </w:r>
    </w:p>
    <w:p w14:paraId="5367FB01"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14:paraId="57153DF6"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14:paraId="64F6F615"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14:paraId="714B7D29"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14:paraId="780D7F8F"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14:paraId="38E37FEB"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14:paraId="0AAF34AA"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14:paraId="7E840C82"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14:paraId="2AE0E49E"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14:paraId="10AF51F3"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14:paraId="30E794DF"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14:paraId="3F46EE54"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14:paraId="1F31D2A7"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14:paraId="556B04BE"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14:paraId="05A1D015"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14:paraId="2BB86E0D"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14:paraId="5D62B9F2"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14:paraId="2F844EDC" w14:textId="77777777" w:rsidR="00345077" w:rsidRDefault="004B7127">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14:paraId="01D20E84" w14:textId="77777777" w:rsidR="00345077" w:rsidRDefault="004B7127">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14:paraId="72838117"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14:paraId="39FC56D4"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14:paraId="209BDD28"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14:paraId="16800EB7"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14:paraId="49C14B63"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14:paraId="1775E4B1"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14:paraId="20D317F8" w14:textId="77777777" w:rsidR="00345077" w:rsidRDefault="004B7127">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131"/>
    <w:bookmarkEnd w:id="132"/>
    <w:bookmarkEnd w:id="133"/>
    <w:p w14:paraId="5D4B4B60" w14:textId="77777777" w:rsidR="00345077" w:rsidRDefault="004B7127">
      <w:pPr>
        <w:pStyle w:val="1"/>
        <w:spacing w:before="0" w:after="0" w:line="360" w:lineRule="auto"/>
        <w:jc w:val="center"/>
        <w:rPr>
          <w:rFonts w:ascii="Times New Roman"/>
          <w:sz w:val="30"/>
        </w:rPr>
      </w:pPr>
      <w:r>
        <w:rPr>
          <w:rFonts w:ascii="Times New Roman"/>
          <w:b w:val="0"/>
          <w:bCs w:val="0"/>
          <w:kern w:val="2"/>
        </w:rPr>
        <w:br w:type="page"/>
      </w:r>
      <w:bookmarkStart w:id="134" w:name="_Toc17198"/>
      <w:bookmarkStart w:id="135" w:name="_Toc739"/>
      <w:bookmarkStart w:id="136" w:name="_Toc5170"/>
      <w:bookmarkStart w:id="137" w:name="_Toc79154674"/>
      <w:bookmarkStart w:id="138" w:name="_Toc3329"/>
      <w:bookmarkStart w:id="139" w:name="_Toc139991740"/>
      <w:bookmarkStart w:id="140" w:name="_Toc123112238"/>
      <w:bookmarkStart w:id="141" w:name="_Toc123051456"/>
      <w:bookmarkStart w:id="142" w:name="_Toc29408"/>
      <w:bookmarkStart w:id="143" w:name="_Toc123102457"/>
      <w:bookmarkStart w:id="144" w:name="_Toc48649708"/>
      <w:bookmarkStart w:id="145" w:name="_Toc88747130"/>
      <w:bookmarkStart w:id="146" w:name="_Toc8791"/>
      <w:bookmarkStart w:id="147" w:name="_Toc74065747"/>
      <w:bookmarkStart w:id="148" w:name="_Toc79392622"/>
      <w:bookmarkStart w:id="149" w:name="_Toc21237"/>
      <w:bookmarkStart w:id="150" w:name="_Toc141703890"/>
      <w:bookmarkStart w:id="151" w:name="_Toc17920"/>
      <w:bookmarkStart w:id="152" w:name="_Toc98560356"/>
      <w:bookmarkStart w:id="153" w:name="_Toc32092"/>
      <w:bookmarkStart w:id="154" w:name="_Toc32584"/>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2C978A40" w14:textId="77777777" w:rsidR="00345077" w:rsidRDefault="004B7127">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14:paraId="4C9F9410" w14:textId="77777777" w:rsidR="00345077" w:rsidRDefault="004B7127">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14:paraId="21000959" w14:textId="77777777" w:rsidR="00345077" w:rsidRDefault="004B7127">
      <w:pPr>
        <w:spacing w:line="360" w:lineRule="auto"/>
        <w:ind w:firstLine="361"/>
        <w:rPr>
          <w:rFonts w:ascii="宋体" w:hAnsi="宋体"/>
          <w:b/>
          <w:bCs/>
          <w:sz w:val="18"/>
          <w:szCs w:val="18"/>
        </w:rPr>
      </w:pPr>
      <w:r>
        <w:rPr>
          <w:rFonts w:ascii="宋体" w:hAnsi="宋体" w:hint="eastAsia"/>
          <w:b/>
          <w:bCs/>
          <w:sz w:val="18"/>
          <w:szCs w:val="18"/>
        </w:rPr>
        <w:t>（二）信息披露的渠道</w:t>
      </w:r>
    </w:p>
    <w:p w14:paraId="19736584" w14:textId="77777777" w:rsidR="00345077" w:rsidRDefault="004B7127">
      <w:pPr>
        <w:spacing w:line="360" w:lineRule="auto"/>
        <w:ind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14:paraId="7B0A25AF" w14:textId="77777777" w:rsidR="00345077" w:rsidRDefault="004B7127">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14:paraId="4F549546" w14:textId="77777777" w:rsidR="00345077" w:rsidRDefault="004B7127">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14:paraId="7AEF6B14" w14:textId="77777777" w:rsidR="00345077" w:rsidRDefault="004B7127">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14:paraId="4DEBD780" w14:textId="77777777" w:rsidR="00345077" w:rsidRDefault="004B7127">
      <w:pPr>
        <w:spacing w:line="360" w:lineRule="auto"/>
        <w:ind w:firstLine="361"/>
        <w:rPr>
          <w:rFonts w:ascii="宋体" w:hAnsi="宋体"/>
          <w:b/>
          <w:bCs/>
          <w:sz w:val="18"/>
          <w:szCs w:val="18"/>
        </w:rPr>
      </w:pPr>
      <w:r>
        <w:rPr>
          <w:rFonts w:ascii="宋体" w:hAnsi="宋体" w:hint="eastAsia"/>
          <w:b/>
          <w:bCs/>
          <w:sz w:val="18"/>
          <w:szCs w:val="18"/>
        </w:rPr>
        <w:t>（三）信息披露的内容</w:t>
      </w:r>
    </w:p>
    <w:p w14:paraId="6BB71F71"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14:paraId="6B3E1900" w14:textId="77777777" w:rsidR="00345077" w:rsidRDefault="004B7127">
      <w:pPr>
        <w:spacing w:line="360" w:lineRule="auto"/>
        <w:ind w:firstLine="361"/>
        <w:rPr>
          <w:rFonts w:ascii="宋体" w:hAnsi="宋体"/>
          <w:b/>
          <w:bCs/>
          <w:sz w:val="18"/>
          <w:szCs w:val="18"/>
        </w:rPr>
      </w:pPr>
      <w:r>
        <w:rPr>
          <w:rFonts w:ascii="宋体" w:hAnsi="宋体" w:hint="eastAsia"/>
          <w:b/>
          <w:bCs/>
          <w:sz w:val="18"/>
          <w:szCs w:val="18"/>
        </w:rPr>
        <w:t>（四）信息披露的频率和时间</w:t>
      </w:r>
    </w:p>
    <w:p w14:paraId="48520505" w14:textId="77777777" w:rsidR="00345077" w:rsidRDefault="004B7127">
      <w:pPr>
        <w:spacing w:line="360" w:lineRule="auto"/>
        <w:ind w:firstLine="360"/>
        <w:rPr>
          <w:rFonts w:ascii="宋体" w:hAnsi="宋体"/>
          <w:bCs/>
          <w:sz w:val="18"/>
          <w:szCs w:val="18"/>
        </w:rPr>
      </w:pPr>
      <w:r>
        <w:rPr>
          <w:rFonts w:ascii="宋体" w:hAnsi="宋体"/>
          <w:bCs/>
          <w:sz w:val="18"/>
          <w:szCs w:val="18"/>
        </w:rPr>
        <w:t>1.产品成立公告</w:t>
      </w:r>
    </w:p>
    <w:p w14:paraId="0D975993"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14:paraId="02541E32" w14:textId="77777777" w:rsidR="00345077" w:rsidRDefault="004B7127">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14:paraId="701703B5"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14:paraId="3DF622A7" w14:textId="77777777" w:rsidR="00345077" w:rsidRDefault="004B7127">
      <w:pPr>
        <w:spacing w:line="360" w:lineRule="auto"/>
        <w:ind w:firstLine="360"/>
        <w:rPr>
          <w:rFonts w:ascii="宋体" w:hAnsi="宋体"/>
          <w:bCs/>
          <w:sz w:val="18"/>
          <w:szCs w:val="18"/>
        </w:rPr>
      </w:pPr>
      <w:r>
        <w:rPr>
          <w:rFonts w:ascii="宋体" w:hAnsi="宋体"/>
          <w:bCs/>
          <w:sz w:val="18"/>
          <w:szCs w:val="18"/>
        </w:rPr>
        <w:t>3.定期报告</w:t>
      </w:r>
    </w:p>
    <w:p w14:paraId="269C40CE"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14:paraId="536ED409" w14:textId="77777777" w:rsidR="00345077" w:rsidRDefault="004B7127">
      <w:pPr>
        <w:spacing w:line="360" w:lineRule="auto"/>
        <w:ind w:firstLine="360"/>
        <w:rPr>
          <w:rFonts w:ascii="宋体" w:hAnsi="宋体"/>
          <w:bCs/>
          <w:sz w:val="18"/>
          <w:szCs w:val="18"/>
        </w:rPr>
      </w:pPr>
      <w:r>
        <w:rPr>
          <w:rFonts w:ascii="宋体" w:hAnsi="宋体"/>
          <w:bCs/>
          <w:sz w:val="18"/>
          <w:szCs w:val="18"/>
        </w:rPr>
        <w:lastRenderedPageBreak/>
        <w:t>4.到期公告</w:t>
      </w:r>
    </w:p>
    <w:p w14:paraId="5DC935C2"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14:paraId="0B20412D" w14:textId="77777777" w:rsidR="00345077" w:rsidRDefault="004B7127">
      <w:pPr>
        <w:spacing w:line="360" w:lineRule="auto"/>
        <w:ind w:firstLine="360"/>
        <w:rPr>
          <w:rFonts w:ascii="宋体" w:hAnsi="宋体"/>
          <w:bCs/>
          <w:sz w:val="18"/>
          <w:szCs w:val="18"/>
        </w:rPr>
      </w:pPr>
      <w:r>
        <w:rPr>
          <w:rFonts w:ascii="宋体" w:hAnsi="宋体"/>
          <w:bCs/>
          <w:sz w:val="18"/>
          <w:szCs w:val="18"/>
        </w:rPr>
        <w:t>5.估值日公告</w:t>
      </w:r>
    </w:p>
    <w:p w14:paraId="6F710BD3"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14:paraId="5EDF8B7F" w14:textId="77777777" w:rsidR="00345077" w:rsidRDefault="004B7127">
      <w:pPr>
        <w:spacing w:line="360" w:lineRule="auto"/>
        <w:ind w:firstLine="360"/>
        <w:rPr>
          <w:rFonts w:ascii="宋体" w:hAnsi="宋体"/>
          <w:bCs/>
          <w:sz w:val="18"/>
          <w:szCs w:val="18"/>
        </w:rPr>
      </w:pPr>
      <w:r>
        <w:rPr>
          <w:rFonts w:ascii="宋体" w:hAnsi="宋体"/>
          <w:bCs/>
          <w:sz w:val="18"/>
          <w:szCs w:val="18"/>
        </w:rPr>
        <w:t>6.临时公告</w:t>
      </w:r>
    </w:p>
    <w:p w14:paraId="40F76C11" w14:textId="77777777" w:rsidR="00345077" w:rsidRDefault="004B7127">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14:paraId="6EF99559"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14:paraId="77E37AFA"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14:paraId="6CF1CE91" w14:textId="77777777" w:rsidR="00345077" w:rsidRDefault="004B7127">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14:paraId="138E735C"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14:paraId="5AEC4C70" w14:textId="77777777" w:rsidR="00345077" w:rsidRDefault="004B7127">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14:paraId="363D517C" w14:textId="77777777" w:rsidR="00345077" w:rsidRDefault="004B7127">
      <w:pPr>
        <w:spacing w:line="360" w:lineRule="auto"/>
        <w:ind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财产品的，在符合法律法规及监管政策的前提下，可由管理人另行决定投资者的退出方式）。若投资者未选择退出本产品的，则视为已理解并接受管理人的相应变更。</w:t>
      </w:r>
    </w:p>
    <w:p w14:paraId="696BD1FE" w14:textId="77777777" w:rsidR="00345077" w:rsidRDefault="004B7127">
      <w:pPr>
        <w:widowControl/>
        <w:spacing w:line="360" w:lineRule="auto"/>
        <w:jc w:val="left"/>
        <w:rPr>
          <w:bCs/>
          <w:sz w:val="24"/>
        </w:rPr>
      </w:pPr>
      <w:r>
        <w:rPr>
          <w:bCs/>
          <w:sz w:val="24"/>
        </w:rPr>
        <w:br w:type="page"/>
      </w:r>
    </w:p>
    <w:p w14:paraId="6863F635" w14:textId="77777777" w:rsidR="00345077" w:rsidRDefault="004B7127">
      <w:pPr>
        <w:pStyle w:val="1"/>
        <w:spacing w:before="0" w:after="0" w:line="360" w:lineRule="auto"/>
        <w:jc w:val="center"/>
        <w:rPr>
          <w:rFonts w:ascii="Times New Roman"/>
          <w:b w:val="0"/>
          <w:sz w:val="30"/>
        </w:rPr>
      </w:pPr>
      <w:bookmarkStart w:id="155" w:name="_Toc79154675"/>
      <w:bookmarkStart w:id="156" w:name="_Toc88747131"/>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14:paraId="5DE92F89" w14:textId="77777777" w:rsidR="00345077" w:rsidRDefault="004B7127">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14:paraId="55D18444"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14:paraId="61CC1B50"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14:paraId="6E40BA81"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14:paraId="443FDD06"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14:paraId="610F1A40"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14:paraId="1B6EF8BF" w14:textId="77777777" w:rsidR="00345077" w:rsidRDefault="004B7127">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14:paraId="0B4975A8" w14:textId="77777777" w:rsidR="00345077" w:rsidRDefault="004B7127">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14:paraId="1C335F56" w14:textId="77777777" w:rsidR="00345077" w:rsidRDefault="004B7127">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14:paraId="79DD2DA5"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14:paraId="352D171E" w14:textId="77777777" w:rsidR="00345077" w:rsidRDefault="004B7127">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14:paraId="1DDC9D43" w14:textId="77777777" w:rsidR="00345077" w:rsidRDefault="004B7127">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14:paraId="3389D221" w14:textId="77777777" w:rsidR="00345077" w:rsidRDefault="004B7127">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sz w:val="18"/>
          <w:szCs w:val="18"/>
        </w:rPr>
        <w:t>流动性风险：</w:t>
      </w:r>
      <w:r>
        <w:rPr>
          <w:rFonts w:ascii="宋体" w:hAnsi="宋体" w:hint="eastAsia"/>
          <w:sz w:val="18"/>
          <w:szCs w:val="18"/>
        </w:rPr>
        <w:t>若本理财产品为开放式产品的，管理人按本说明书约定接受投资者的申购与赎回申请。在理财产品面临流动性风险时，管理人将根据本说明书约定的方式采用流动性风险应对措施，投资者可能</w:t>
      </w:r>
      <w:r>
        <w:rPr>
          <w:rFonts w:ascii="宋体" w:hAnsi="宋体" w:hint="eastAsia"/>
          <w:sz w:val="18"/>
          <w:szCs w:val="18"/>
        </w:rPr>
        <w:lastRenderedPageBreak/>
        <w:t>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14:paraId="494F1E12" w14:textId="77777777" w:rsidR="00345077" w:rsidRDefault="004B7127">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14:paraId="7B416975" w14:textId="77777777" w:rsidR="00345077" w:rsidRDefault="004B7127">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14:paraId="1777B44D" w14:textId="77777777" w:rsidR="00345077" w:rsidRDefault="004B7127">
      <w:pPr>
        <w:spacing w:line="360" w:lineRule="auto"/>
        <w:ind w:firstLineChars="200" w:firstLine="360"/>
        <w:rPr>
          <w:rFonts w:ascii="宋体" w:hAnsi="宋体"/>
          <w:sz w:val="18"/>
          <w:szCs w:val="18"/>
        </w:rPr>
      </w:pPr>
      <w:r>
        <w:rPr>
          <w:rFonts w:ascii="宋体" w:hAnsi="宋体" w:hint="eastAsia"/>
          <w:sz w:val="18"/>
          <w:szCs w:val="18"/>
        </w:rPr>
        <w:t>7.</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14:paraId="664CBF1E" w14:textId="77777777" w:rsidR="00345077" w:rsidRDefault="004B7127">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14:paraId="294CD73D" w14:textId="77777777" w:rsidR="00345077" w:rsidRDefault="004B7127">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14:paraId="03EA03E0" w14:textId="77777777" w:rsidR="00345077" w:rsidRDefault="004B7127">
      <w:pPr>
        <w:spacing w:line="360" w:lineRule="auto"/>
        <w:ind w:firstLineChars="200" w:firstLine="360"/>
        <w:rPr>
          <w:rFonts w:ascii="宋体" w:hAnsi="宋体"/>
          <w:bCs/>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p>
    <w:p w14:paraId="43A34B24"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14:paraId="6A8688B4"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14:paraId="46375F6C"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14:paraId="555479A4" w14:textId="77777777" w:rsidR="00345077" w:rsidRDefault="004B7127">
      <w:pPr>
        <w:spacing w:line="360" w:lineRule="auto"/>
        <w:ind w:firstLineChars="200" w:firstLine="360"/>
        <w:rPr>
          <w:rFonts w:ascii="宋体" w:hAnsi="宋体"/>
          <w:sz w:val="18"/>
          <w:szCs w:val="18"/>
        </w:rPr>
      </w:pPr>
      <w:r>
        <w:rPr>
          <w:rFonts w:ascii="宋体" w:hAnsi="宋体"/>
          <w:sz w:val="18"/>
          <w:szCs w:val="18"/>
        </w:rPr>
        <w:lastRenderedPageBreak/>
        <w:t>1</w:t>
      </w:r>
      <w:r>
        <w:rPr>
          <w:rFonts w:ascii="宋体" w:hAnsi="宋体" w:hint="eastAsia"/>
          <w:sz w:val="18"/>
          <w:szCs w:val="18"/>
        </w:rPr>
        <w:t>4.</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14:paraId="24CB6664"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5.★</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14:paraId="2A23CDB1" w14:textId="77777777" w:rsidR="00345077" w:rsidRDefault="004B7127">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14:paraId="3A96BE17" w14:textId="77777777" w:rsidR="00345077" w:rsidRDefault="004B7127">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14:paraId="44075A70" w14:textId="77777777" w:rsidR="00345077" w:rsidRDefault="004B7127">
      <w:pPr>
        <w:spacing w:line="360" w:lineRule="auto"/>
        <w:ind w:firstLineChars="200" w:firstLine="360"/>
        <w:rPr>
          <w:rFonts w:ascii="黑体" w:eastAsia="黑体" w:hAnsi="黑体"/>
          <w:sz w:val="18"/>
          <w:szCs w:val="18"/>
        </w:rPr>
      </w:pPr>
      <w:r>
        <w:rPr>
          <w:rFonts w:ascii="黑体" w:eastAsia="黑体" w:hAnsi="黑体" w:hint="eastAsia"/>
          <w:sz w:val="18"/>
          <w:szCs w:val="18"/>
        </w:rPr>
        <w:t>（三）★最不利投资情形下的投资结果示例：产品管理人对本产品的理财本金和收益不提供保证承诺，若理财产品运作期间，该理财产品投资标的出现风险，则投资者可能无法获得理财收益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14:paraId="69254B9C" w14:textId="77777777" w:rsidR="00345077" w:rsidRDefault="00345077">
      <w:pPr>
        <w:spacing w:line="360" w:lineRule="auto"/>
        <w:ind w:firstLineChars="200" w:firstLine="360"/>
        <w:rPr>
          <w:rFonts w:ascii="宋体" w:hAnsi="宋体"/>
          <w:sz w:val="18"/>
          <w:szCs w:val="18"/>
        </w:rPr>
      </w:pPr>
    </w:p>
    <w:p w14:paraId="56D2801B" w14:textId="77777777" w:rsidR="00345077" w:rsidRDefault="004B7127">
      <w:pPr>
        <w:pStyle w:val="Default"/>
        <w:spacing w:line="360" w:lineRule="auto"/>
        <w:rPr>
          <w:rFonts w:hAnsi="宋体"/>
          <w:sz w:val="18"/>
          <w:szCs w:val="18"/>
        </w:rPr>
      </w:pPr>
      <w:r>
        <w:rPr>
          <w:rFonts w:hAnsi="宋体"/>
          <w:sz w:val="18"/>
          <w:szCs w:val="18"/>
        </w:rPr>
        <w:br w:type="page"/>
      </w:r>
    </w:p>
    <w:tbl>
      <w:tblPr>
        <w:tblStyle w:val="af4"/>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82"/>
        <w:gridCol w:w="7640"/>
      </w:tblGrid>
      <w:tr w:rsidR="00345077" w14:paraId="646C8500" w14:textId="77777777">
        <w:trPr>
          <w:trHeight w:hRule="exact" w:val="316"/>
        </w:trPr>
        <w:tc>
          <w:tcPr>
            <w:tcW w:w="8522" w:type="dxa"/>
            <w:gridSpan w:val="2"/>
          </w:tcPr>
          <w:p w14:paraId="64895CE1" w14:textId="77777777" w:rsidR="00345077" w:rsidRDefault="004B712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14:paraId="04BD121D" w14:textId="77777777" w:rsidR="00345077" w:rsidRDefault="00345077">
            <w:pPr>
              <w:spacing w:line="360" w:lineRule="auto"/>
              <w:rPr>
                <w:b/>
                <w:sz w:val="18"/>
                <w:szCs w:val="18"/>
              </w:rPr>
            </w:pPr>
          </w:p>
        </w:tc>
      </w:tr>
      <w:tr w:rsidR="00345077" w14:paraId="1A69B606" w14:textId="77777777">
        <w:trPr>
          <w:trHeight w:hRule="exact" w:val="1862"/>
        </w:trPr>
        <w:tc>
          <w:tcPr>
            <w:tcW w:w="882" w:type="dxa"/>
          </w:tcPr>
          <w:p w14:paraId="3237401F" w14:textId="77777777" w:rsidR="00345077" w:rsidRDefault="004B7127">
            <w:pPr>
              <w:spacing w:line="360" w:lineRule="auto"/>
              <w:rPr>
                <w:b/>
                <w:sz w:val="18"/>
                <w:szCs w:val="18"/>
              </w:rPr>
            </w:pPr>
            <w:r>
              <w:rPr>
                <w:rFonts w:hint="eastAsia"/>
                <w:b/>
                <w:sz w:val="18"/>
                <w:szCs w:val="18"/>
              </w:rPr>
              <w:t>个人投资者适用</w:t>
            </w:r>
          </w:p>
        </w:tc>
        <w:tc>
          <w:tcPr>
            <w:tcW w:w="7640" w:type="dxa"/>
          </w:tcPr>
          <w:p w14:paraId="0CA3A70D" w14:textId="77777777" w:rsidR="00345077" w:rsidRDefault="004B7127">
            <w:pPr>
              <w:spacing w:line="360" w:lineRule="auto"/>
              <w:rPr>
                <w:sz w:val="18"/>
                <w:szCs w:val="18"/>
              </w:rPr>
            </w:pPr>
            <w:r>
              <w:rPr>
                <w:rFonts w:hint="eastAsia"/>
                <w:sz w:val="18"/>
                <w:szCs w:val="18"/>
              </w:rPr>
              <w:t>投资者（签字）：</w:t>
            </w:r>
          </w:p>
          <w:p w14:paraId="7D4C63A1" w14:textId="77777777" w:rsidR="00345077" w:rsidRDefault="00345077">
            <w:pPr>
              <w:spacing w:line="360" w:lineRule="auto"/>
              <w:rPr>
                <w:b/>
                <w:sz w:val="18"/>
                <w:szCs w:val="18"/>
              </w:rPr>
            </w:pPr>
          </w:p>
          <w:p w14:paraId="76970362" w14:textId="77777777" w:rsidR="00345077" w:rsidRDefault="004B7127">
            <w:pPr>
              <w:spacing w:line="360" w:lineRule="auto"/>
              <w:rPr>
                <w:sz w:val="18"/>
                <w:szCs w:val="18"/>
              </w:rPr>
            </w:pPr>
            <w:r>
              <w:rPr>
                <w:rFonts w:hint="eastAsia"/>
                <w:sz w:val="18"/>
                <w:szCs w:val="18"/>
              </w:rPr>
              <w:t>日期：</w:t>
            </w:r>
          </w:p>
        </w:tc>
      </w:tr>
      <w:tr w:rsidR="00345077" w14:paraId="5B547FAF" w14:textId="77777777">
        <w:trPr>
          <w:trHeight w:val="1954"/>
        </w:trPr>
        <w:tc>
          <w:tcPr>
            <w:tcW w:w="882" w:type="dxa"/>
          </w:tcPr>
          <w:p w14:paraId="6478BB8D" w14:textId="77777777" w:rsidR="00345077" w:rsidRDefault="004B7127">
            <w:pPr>
              <w:spacing w:line="360" w:lineRule="auto"/>
              <w:rPr>
                <w:b/>
                <w:sz w:val="18"/>
                <w:szCs w:val="18"/>
              </w:rPr>
            </w:pPr>
            <w:r>
              <w:rPr>
                <w:rFonts w:hint="eastAsia"/>
                <w:b/>
                <w:sz w:val="18"/>
                <w:szCs w:val="18"/>
              </w:rPr>
              <w:t>机构投资者适用</w:t>
            </w:r>
          </w:p>
        </w:tc>
        <w:tc>
          <w:tcPr>
            <w:tcW w:w="7640" w:type="dxa"/>
          </w:tcPr>
          <w:p w14:paraId="06BFF2FB" w14:textId="77777777" w:rsidR="00345077" w:rsidRDefault="004B7127">
            <w:pPr>
              <w:spacing w:line="360" w:lineRule="auto"/>
              <w:rPr>
                <w:rFonts w:cs="Arial"/>
                <w:sz w:val="18"/>
                <w:szCs w:val="18"/>
              </w:rPr>
            </w:pPr>
            <w:r>
              <w:rPr>
                <w:rFonts w:hint="eastAsia"/>
                <w:sz w:val="18"/>
                <w:szCs w:val="18"/>
              </w:rPr>
              <w:t>投资者</w:t>
            </w:r>
            <w:r>
              <w:rPr>
                <w:rFonts w:cs="Arial" w:hint="eastAsia"/>
                <w:sz w:val="18"/>
                <w:szCs w:val="18"/>
              </w:rPr>
              <w:t>（盖章）：</w:t>
            </w:r>
          </w:p>
          <w:p w14:paraId="0CD94A19" w14:textId="77777777" w:rsidR="00345077" w:rsidRDefault="00345077">
            <w:pPr>
              <w:spacing w:line="360" w:lineRule="auto"/>
              <w:rPr>
                <w:rFonts w:cs="Arial"/>
                <w:sz w:val="18"/>
                <w:szCs w:val="18"/>
              </w:rPr>
            </w:pPr>
          </w:p>
          <w:p w14:paraId="06FC5C6E" w14:textId="77777777" w:rsidR="00345077" w:rsidRDefault="004B7127">
            <w:pPr>
              <w:spacing w:line="360" w:lineRule="auto"/>
              <w:rPr>
                <w:rFonts w:cs="Arial"/>
                <w:sz w:val="18"/>
                <w:szCs w:val="18"/>
              </w:rPr>
            </w:pPr>
            <w:r>
              <w:rPr>
                <w:rFonts w:cs="Arial" w:hint="eastAsia"/>
                <w:sz w:val="18"/>
                <w:szCs w:val="18"/>
              </w:rPr>
              <w:t>投资者法定代表人或授权代理人（签字或盖章）：</w:t>
            </w:r>
          </w:p>
          <w:p w14:paraId="1A72960B" w14:textId="77777777" w:rsidR="00345077" w:rsidRDefault="00345077">
            <w:pPr>
              <w:spacing w:line="360" w:lineRule="auto"/>
              <w:rPr>
                <w:b/>
                <w:sz w:val="18"/>
                <w:szCs w:val="18"/>
              </w:rPr>
            </w:pPr>
          </w:p>
          <w:p w14:paraId="38F2F2AC" w14:textId="77777777" w:rsidR="00345077" w:rsidRDefault="004B7127">
            <w:pPr>
              <w:spacing w:line="360" w:lineRule="auto"/>
              <w:rPr>
                <w:sz w:val="18"/>
                <w:szCs w:val="18"/>
              </w:rPr>
            </w:pPr>
            <w:r>
              <w:rPr>
                <w:rFonts w:hint="eastAsia"/>
                <w:sz w:val="18"/>
                <w:szCs w:val="18"/>
              </w:rPr>
              <w:t>日期：</w:t>
            </w:r>
          </w:p>
        </w:tc>
      </w:tr>
    </w:tbl>
    <w:p w14:paraId="53B33630" w14:textId="77777777" w:rsidR="00345077" w:rsidRDefault="004B7127">
      <w:pPr>
        <w:spacing w:line="360" w:lineRule="auto"/>
        <w:ind w:firstLineChars="200" w:firstLine="361"/>
        <w:rPr>
          <w:rFonts w:ascii="黑体" w:eastAsia="黑体" w:hAnsi="黑体"/>
          <w:sz w:val="18"/>
          <w:szCs w:val="18"/>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14:paraId="1D32B292" w14:textId="77777777" w:rsidR="00345077" w:rsidRDefault="00345077">
      <w:pPr>
        <w:spacing w:line="360" w:lineRule="auto"/>
        <w:ind w:firstLineChars="200" w:firstLine="360"/>
        <w:rPr>
          <w:rFonts w:ascii="宋体" w:hAnsi="宋体"/>
          <w:sz w:val="18"/>
          <w:szCs w:val="18"/>
        </w:rPr>
      </w:pPr>
    </w:p>
    <w:p w14:paraId="3CF94A6E" w14:textId="77777777" w:rsidR="00345077" w:rsidRDefault="00345077">
      <w:pPr>
        <w:pStyle w:val="Default"/>
        <w:spacing w:line="360" w:lineRule="auto"/>
        <w:rPr>
          <w:rFonts w:hAnsi="宋体"/>
          <w:sz w:val="18"/>
          <w:szCs w:val="18"/>
        </w:rPr>
      </w:pPr>
    </w:p>
    <w:sectPr w:rsidR="00345077">
      <w:pgSz w:w="11906" w:h="16838"/>
      <w:pgMar w:top="1276" w:right="1800" w:bottom="1418" w:left="1800" w:header="567" w:footer="850" w:gutter="0"/>
      <w:pgNumType w:start="1"/>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75B7B" w16cex:dateUtc="2022-11-22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3FFC27" w16cid:durableId="27275B7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3FC44" w14:textId="77777777" w:rsidR="004E691B" w:rsidRDefault="004E691B">
      <w:r>
        <w:separator/>
      </w:r>
    </w:p>
  </w:endnote>
  <w:endnote w:type="continuationSeparator" w:id="0">
    <w:p w14:paraId="3BBFA281" w14:textId="77777777" w:rsidR="004E691B" w:rsidRDefault="004E6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8058B" w14:textId="77777777" w:rsidR="00CD4112" w:rsidRDefault="00CD4112">
    <w:pPr>
      <w:pStyle w:val="aa"/>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DF7117">
      <w:rPr>
        <w:noProof/>
        <w:kern w:val="0"/>
        <w:szCs w:val="21"/>
      </w:rPr>
      <w:t>19</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5085E" w14:textId="77777777" w:rsidR="004E691B" w:rsidRDefault="004E691B">
      <w:r>
        <w:separator/>
      </w:r>
    </w:p>
  </w:footnote>
  <w:footnote w:type="continuationSeparator" w:id="0">
    <w:p w14:paraId="0B1A243D" w14:textId="77777777" w:rsidR="004E691B" w:rsidRDefault="004E69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9314" w14:textId="77777777" w:rsidR="00CD4112" w:rsidRDefault="00CD4112">
    <w:pPr>
      <w:pStyle w:val="ab"/>
      <w:pBdr>
        <w:bottom w:val="thickThinLargeGap" w:sz="24" w:space="12" w:color="auto"/>
      </w:pBdr>
      <w:tabs>
        <w:tab w:val="right" w:pos="8280"/>
      </w:tabs>
      <w:wordWrap w:val="0"/>
      <w:adjustRightInd w:val="0"/>
      <w:jc w:val="right"/>
      <w:rPr>
        <w:b/>
      </w:rPr>
    </w:pPr>
    <w:r>
      <w:rPr>
        <w:rFonts w:hint="eastAsia"/>
      </w:rPr>
      <w:t xml:space="preserve"> </w:t>
    </w:r>
    <w:r>
      <w:rPr>
        <w:rFonts w:hint="eastAsia"/>
        <w:b/>
      </w:rPr>
      <w:t>产品说明书</w:t>
    </w:r>
  </w:p>
  <w:p w14:paraId="1F3E2043" w14:textId="77777777" w:rsidR="00CD4112" w:rsidRDefault="00CD4112">
    <w:pPr>
      <w:pStyle w:val="ab"/>
      <w:pBdr>
        <w:bottom w:val="thickThinLargeGap" w:sz="24" w:space="12" w:color="auto"/>
      </w:pBdr>
      <w:tabs>
        <w:tab w:val="right" w:pos="8280"/>
      </w:tabs>
      <w:adjustRightInd w:val="0"/>
      <w:jc w:val="right"/>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trackRevisions/>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08C"/>
    <w:rsid w:val="00002480"/>
    <w:rsid w:val="00005847"/>
    <w:rsid w:val="000078B4"/>
    <w:rsid w:val="0001202B"/>
    <w:rsid w:val="000124BB"/>
    <w:rsid w:val="00014A51"/>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6F60"/>
    <w:rsid w:val="0004119D"/>
    <w:rsid w:val="0004124F"/>
    <w:rsid w:val="00042C76"/>
    <w:rsid w:val="00042CE7"/>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760F"/>
    <w:rsid w:val="00077A54"/>
    <w:rsid w:val="00077C13"/>
    <w:rsid w:val="00080277"/>
    <w:rsid w:val="0008037A"/>
    <w:rsid w:val="000817F4"/>
    <w:rsid w:val="00081DC7"/>
    <w:rsid w:val="000826C9"/>
    <w:rsid w:val="00085DD5"/>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0542"/>
    <w:rsid w:val="000C31AC"/>
    <w:rsid w:val="000C3B81"/>
    <w:rsid w:val="000C69CB"/>
    <w:rsid w:val="000C6BF4"/>
    <w:rsid w:val="000C7C96"/>
    <w:rsid w:val="000D0C3A"/>
    <w:rsid w:val="000D10B1"/>
    <w:rsid w:val="000D1473"/>
    <w:rsid w:val="000D19CF"/>
    <w:rsid w:val="000D2623"/>
    <w:rsid w:val="000D3E2A"/>
    <w:rsid w:val="000D4DAE"/>
    <w:rsid w:val="000D5369"/>
    <w:rsid w:val="000D548F"/>
    <w:rsid w:val="000D591B"/>
    <w:rsid w:val="000E008C"/>
    <w:rsid w:val="000E181B"/>
    <w:rsid w:val="000E18C8"/>
    <w:rsid w:val="000E2C4F"/>
    <w:rsid w:val="000E3C15"/>
    <w:rsid w:val="000E5A74"/>
    <w:rsid w:val="000E798C"/>
    <w:rsid w:val="000E7BB9"/>
    <w:rsid w:val="000F09FA"/>
    <w:rsid w:val="000F4322"/>
    <w:rsid w:val="000F556F"/>
    <w:rsid w:val="000F7FB5"/>
    <w:rsid w:val="00100295"/>
    <w:rsid w:val="00100789"/>
    <w:rsid w:val="00100D6E"/>
    <w:rsid w:val="00103221"/>
    <w:rsid w:val="001048D9"/>
    <w:rsid w:val="00104FAF"/>
    <w:rsid w:val="001071C9"/>
    <w:rsid w:val="0011092D"/>
    <w:rsid w:val="00111430"/>
    <w:rsid w:val="00112922"/>
    <w:rsid w:val="001139C8"/>
    <w:rsid w:val="001157E6"/>
    <w:rsid w:val="00115A4C"/>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B62"/>
    <w:rsid w:val="00154F9C"/>
    <w:rsid w:val="001562FA"/>
    <w:rsid w:val="0016331D"/>
    <w:rsid w:val="00163655"/>
    <w:rsid w:val="00163854"/>
    <w:rsid w:val="00165A9A"/>
    <w:rsid w:val="00167B0D"/>
    <w:rsid w:val="00171033"/>
    <w:rsid w:val="001715BB"/>
    <w:rsid w:val="00172A27"/>
    <w:rsid w:val="00172BBF"/>
    <w:rsid w:val="0017394A"/>
    <w:rsid w:val="0017488D"/>
    <w:rsid w:val="00175F68"/>
    <w:rsid w:val="00176589"/>
    <w:rsid w:val="00176C88"/>
    <w:rsid w:val="00180376"/>
    <w:rsid w:val="001822B0"/>
    <w:rsid w:val="0018230F"/>
    <w:rsid w:val="001844D6"/>
    <w:rsid w:val="0018459A"/>
    <w:rsid w:val="00185D7F"/>
    <w:rsid w:val="00186521"/>
    <w:rsid w:val="00187F37"/>
    <w:rsid w:val="0019010B"/>
    <w:rsid w:val="00190633"/>
    <w:rsid w:val="0019071D"/>
    <w:rsid w:val="00190B9A"/>
    <w:rsid w:val="0019134D"/>
    <w:rsid w:val="00191E78"/>
    <w:rsid w:val="0019285E"/>
    <w:rsid w:val="00192C78"/>
    <w:rsid w:val="00194E1F"/>
    <w:rsid w:val="0019519C"/>
    <w:rsid w:val="0019545E"/>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54CE"/>
    <w:rsid w:val="001E61BD"/>
    <w:rsid w:val="001E6C14"/>
    <w:rsid w:val="001E70FE"/>
    <w:rsid w:val="001E77D6"/>
    <w:rsid w:val="001F00E4"/>
    <w:rsid w:val="001F1F03"/>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13A"/>
    <w:rsid w:val="0024456C"/>
    <w:rsid w:val="0024625D"/>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1"/>
    <w:rsid w:val="00266DAB"/>
    <w:rsid w:val="00272C40"/>
    <w:rsid w:val="00273F65"/>
    <w:rsid w:val="00274BFD"/>
    <w:rsid w:val="00275526"/>
    <w:rsid w:val="00275757"/>
    <w:rsid w:val="00277EE3"/>
    <w:rsid w:val="00281B9A"/>
    <w:rsid w:val="002826EB"/>
    <w:rsid w:val="00284651"/>
    <w:rsid w:val="00284D4C"/>
    <w:rsid w:val="002904ED"/>
    <w:rsid w:val="00290893"/>
    <w:rsid w:val="00290A4A"/>
    <w:rsid w:val="0029197D"/>
    <w:rsid w:val="00293329"/>
    <w:rsid w:val="002A1894"/>
    <w:rsid w:val="002A2964"/>
    <w:rsid w:val="002A3DA0"/>
    <w:rsid w:val="002A5BC6"/>
    <w:rsid w:val="002A6688"/>
    <w:rsid w:val="002B0A68"/>
    <w:rsid w:val="002B0E84"/>
    <w:rsid w:val="002B2349"/>
    <w:rsid w:val="002B389F"/>
    <w:rsid w:val="002B4AAF"/>
    <w:rsid w:val="002B5421"/>
    <w:rsid w:val="002B55FE"/>
    <w:rsid w:val="002B75A8"/>
    <w:rsid w:val="002C036C"/>
    <w:rsid w:val="002C063A"/>
    <w:rsid w:val="002C0CF5"/>
    <w:rsid w:val="002C3DA6"/>
    <w:rsid w:val="002C3DD6"/>
    <w:rsid w:val="002C446D"/>
    <w:rsid w:val="002C6117"/>
    <w:rsid w:val="002C6DB5"/>
    <w:rsid w:val="002D3AB7"/>
    <w:rsid w:val="002D3AEF"/>
    <w:rsid w:val="002D6AFD"/>
    <w:rsid w:val="002D7737"/>
    <w:rsid w:val="002E134B"/>
    <w:rsid w:val="002E25FC"/>
    <w:rsid w:val="002E393C"/>
    <w:rsid w:val="002E5F4C"/>
    <w:rsid w:val="002E6721"/>
    <w:rsid w:val="002E7C23"/>
    <w:rsid w:val="002F29C4"/>
    <w:rsid w:val="002F2C81"/>
    <w:rsid w:val="002F389F"/>
    <w:rsid w:val="002F45BC"/>
    <w:rsid w:val="002F4C49"/>
    <w:rsid w:val="002F5E07"/>
    <w:rsid w:val="00301106"/>
    <w:rsid w:val="003029FF"/>
    <w:rsid w:val="0030325C"/>
    <w:rsid w:val="00304D9D"/>
    <w:rsid w:val="00306DA6"/>
    <w:rsid w:val="0031156D"/>
    <w:rsid w:val="003122D5"/>
    <w:rsid w:val="00313E17"/>
    <w:rsid w:val="0031712C"/>
    <w:rsid w:val="00320153"/>
    <w:rsid w:val="003224C7"/>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45077"/>
    <w:rsid w:val="00350B80"/>
    <w:rsid w:val="0035109F"/>
    <w:rsid w:val="00351B3C"/>
    <w:rsid w:val="0035299D"/>
    <w:rsid w:val="00356734"/>
    <w:rsid w:val="00356F2E"/>
    <w:rsid w:val="003601A7"/>
    <w:rsid w:val="00361109"/>
    <w:rsid w:val="00363191"/>
    <w:rsid w:val="00363504"/>
    <w:rsid w:val="0036433E"/>
    <w:rsid w:val="00365572"/>
    <w:rsid w:val="003669E3"/>
    <w:rsid w:val="00370112"/>
    <w:rsid w:val="00370696"/>
    <w:rsid w:val="00371546"/>
    <w:rsid w:val="003727DA"/>
    <w:rsid w:val="0037289B"/>
    <w:rsid w:val="00373305"/>
    <w:rsid w:val="003739B6"/>
    <w:rsid w:val="003745A5"/>
    <w:rsid w:val="00375900"/>
    <w:rsid w:val="00375BC6"/>
    <w:rsid w:val="00380DB4"/>
    <w:rsid w:val="00381A67"/>
    <w:rsid w:val="003823A6"/>
    <w:rsid w:val="003838B9"/>
    <w:rsid w:val="00383D2C"/>
    <w:rsid w:val="0038516F"/>
    <w:rsid w:val="00387E86"/>
    <w:rsid w:val="00391BBC"/>
    <w:rsid w:val="00392F32"/>
    <w:rsid w:val="00396E72"/>
    <w:rsid w:val="003A42AD"/>
    <w:rsid w:val="003A430B"/>
    <w:rsid w:val="003B00EC"/>
    <w:rsid w:val="003B1841"/>
    <w:rsid w:val="003B32A0"/>
    <w:rsid w:val="003B343A"/>
    <w:rsid w:val="003B600B"/>
    <w:rsid w:val="003B72A3"/>
    <w:rsid w:val="003C2C6C"/>
    <w:rsid w:val="003C2FD0"/>
    <w:rsid w:val="003C4A62"/>
    <w:rsid w:val="003C4CEB"/>
    <w:rsid w:val="003C51FE"/>
    <w:rsid w:val="003C6DEC"/>
    <w:rsid w:val="003C7EAF"/>
    <w:rsid w:val="003D26D0"/>
    <w:rsid w:val="003D5ED1"/>
    <w:rsid w:val="003D63E6"/>
    <w:rsid w:val="003E22F6"/>
    <w:rsid w:val="003E2F07"/>
    <w:rsid w:val="003E31AA"/>
    <w:rsid w:val="003E3D00"/>
    <w:rsid w:val="003F4B74"/>
    <w:rsid w:val="00400144"/>
    <w:rsid w:val="00400D54"/>
    <w:rsid w:val="0040151D"/>
    <w:rsid w:val="0040285C"/>
    <w:rsid w:val="004043E5"/>
    <w:rsid w:val="00404A76"/>
    <w:rsid w:val="00404C4F"/>
    <w:rsid w:val="00406C36"/>
    <w:rsid w:val="00407912"/>
    <w:rsid w:val="00410860"/>
    <w:rsid w:val="00411594"/>
    <w:rsid w:val="004134C2"/>
    <w:rsid w:val="00416AC9"/>
    <w:rsid w:val="00416CB0"/>
    <w:rsid w:val="00420268"/>
    <w:rsid w:val="0042292D"/>
    <w:rsid w:val="00422B14"/>
    <w:rsid w:val="00424562"/>
    <w:rsid w:val="0042456A"/>
    <w:rsid w:val="004259CB"/>
    <w:rsid w:val="00426CB5"/>
    <w:rsid w:val="0042700C"/>
    <w:rsid w:val="00430DF1"/>
    <w:rsid w:val="00431B3D"/>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16AF"/>
    <w:rsid w:val="00452527"/>
    <w:rsid w:val="00453F94"/>
    <w:rsid w:val="0045405E"/>
    <w:rsid w:val="0045524D"/>
    <w:rsid w:val="00455720"/>
    <w:rsid w:val="00461E0D"/>
    <w:rsid w:val="00462328"/>
    <w:rsid w:val="00462D9E"/>
    <w:rsid w:val="004666CB"/>
    <w:rsid w:val="00466864"/>
    <w:rsid w:val="00466F57"/>
    <w:rsid w:val="00467C9D"/>
    <w:rsid w:val="00470261"/>
    <w:rsid w:val="004711A9"/>
    <w:rsid w:val="00471ABA"/>
    <w:rsid w:val="004744C6"/>
    <w:rsid w:val="00477510"/>
    <w:rsid w:val="00480985"/>
    <w:rsid w:val="00480CC1"/>
    <w:rsid w:val="00480FF7"/>
    <w:rsid w:val="004811BA"/>
    <w:rsid w:val="0048253E"/>
    <w:rsid w:val="00482F37"/>
    <w:rsid w:val="00483507"/>
    <w:rsid w:val="00485D45"/>
    <w:rsid w:val="00486A6C"/>
    <w:rsid w:val="00486DD5"/>
    <w:rsid w:val="00486F85"/>
    <w:rsid w:val="00487178"/>
    <w:rsid w:val="00487444"/>
    <w:rsid w:val="004902E2"/>
    <w:rsid w:val="00490E3D"/>
    <w:rsid w:val="004917FC"/>
    <w:rsid w:val="004922CC"/>
    <w:rsid w:val="004940D3"/>
    <w:rsid w:val="004960D3"/>
    <w:rsid w:val="00497FEC"/>
    <w:rsid w:val="004A0C4A"/>
    <w:rsid w:val="004A0D93"/>
    <w:rsid w:val="004A12AC"/>
    <w:rsid w:val="004A2354"/>
    <w:rsid w:val="004B0B30"/>
    <w:rsid w:val="004B1194"/>
    <w:rsid w:val="004B1599"/>
    <w:rsid w:val="004B3136"/>
    <w:rsid w:val="004B5526"/>
    <w:rsid w:val="004B7127"/>
    <w:rsid w:val="004C1BF8"/>
    <w:rsid w:val="004C2000"/>
    <w:rsid w:val="004C4C0A"/>
    <w:rsid w:val="004C4C12"/>
    <w:rsid w:val="004C51D4"/>
    <w:rsid w:val="004C75D9"/>
    <w:rsid w:val="004D0C41"/>
    <w:rsid w:val="004D1CFA"/>
    <w:rsid w:val="004D2141"/>
    <w:rsid w:val="004D3932"/>
    <w:rsid w:val="004D5055"/>
    <w:rsid w:val="004D5AAF"/>
    <w:rsid w:val="004D5BE2"/>
    <w:rsid w:val="004D5E18"/>
    <w:rsid w:val="004D6163"/>
    <w:rsid w:val="004D6C75"/>
    <w:rsid w:val="004E17EB"/>
    <w:rsid w:val="004E20E1"/>
    <w:rsid w:val="004E3906"/>
    <w:rsid w:val="004E3BD3"/>
    <w:rsid w:val="004E605C"/>
    <w:rsid w:val="004E691B"/>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52CE"/>
    <w:rsid w:val="005A5694"/>
    <w:rsid w:val="005A60A3"/>
    <w:rsid w:val="005A6FA6"/>
    <w:rsid w:val="005B1513"/>
    <w:rsid w:val="005B1F01"/>
    <w:rsid w:val="005B2A09"/>
    <w:rsid w:val="005B3D95"/>
    <w:rsid w:val="005B45B8"/>
    <w:rsid w:val="005B6567"/>
    <w:rsid w:val="005C1011"/>
    <w:rsid w:val="005C1A4B"/>
    <w:rsid w:val="005C2C22"/>
    <w:rsid w:val="005C3351"/>
    <w:rsid w:val="005C46BB"/>
    <w:rsid w:val="005C6C9D"/>
    <w:rsid w:val="005D0EC6"/>
    <w:rsid w:val="005D3EBA"/>
    <w:rsid w:val="005D3F7B"/>
    <w:rsid w:val="005D3F83"/>
    <w:rsid w:val="005D49EF"/>
    <w:rsid w:val="005D5021"/>
    <w:rsid w:val="005D6B6D"/>
    <w:rsid w:val="005E0304"/>
    <w:rsid w:val="005E1F5B"/>
    <w:rsid w:val="005E2522"/>
    <w:rsid w:val="005E34A7"/>
    <w:rsid w:val="005E3ECC"/>
    <w:rsid w:val="005E6FB7"/>
    <w:rsid w:val="005F0064"/>
    <w:rsid w:val="005F2F17"/>
    <w:rsid w:val="005F30D3"/>
    <w:rsid w:val="005F379A"/>
    <w:rsid w:val="005F3D40"/>
    <w:rsid w:val="005F4287"/>
    <w:rsid w:val="005F469C"/>
    <w:rsid w:val="005F7FD5"/>
    <w:rsid w:val="00600FE7"/>
    <w:rsid w:val="006019D1"/>
    <w:rsid w:val="00605524"/>
    <w:rsid w:val="00605B31"/>
    <w:rsid w:val="00605C5D"/>
    <w:rsid w:val="006060AB"/>
    <w:rsid w:val="006065FB"/>
    <w:rsid w:val="00607DDC"/>
    <w:rsid w:val="00612869"/>
    <w:rsid w:val="006146BA"/>
    <w:rsid w:val="00615453"/>
    <w:rsid w:val="00620063"/>
    <w:rsid w:val="00620D75"/>
    <w:rsid w:val="00621F2C"/>
    <w:rsid w:val="00624760"/>
    <w:rsid w:val="00624F2C"/>
    <w:rsid w:val="00625B80"/>
    <w:rsid w:val="00626BC0"/>
    <w:rsid w:val="0063051C"/>
    <w:rsid w:val="00631736"/>
    <w:rsid w:val="006328AE"/>
    <w:rsid w:val="0064020E"/>
    <w:rsid w:val="0064087A"/>
    <w:rsid w:val="0064264D"/>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3605"/>
    <w:rsid w:val="00684401"/>
    <w:rsid w:val="00684ECC"/>
    <w:rsid w:val="006856C3"/>
    <w:rsid w:val="006863E0"/>
    <w:rsid w:val="006877C1"/>
    <w:rsid w:val="00687A26"/>
    <w:rsid w:val="006904D3"/>
    <w:rsid w:val="0069132D"/>
    <w:rsid w:val="006929EA"/>
    <w:rsid w:val="00692BC9"/>
    <w:rsid w:val="006933CF"/>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7218"/>
    <w:rsid w:val="006C75F7"/>
    <w:rsid w:val="006C7E9B"/>
    <w:rsid w:val="006D0BDE"/>
    <w:rsid w:val="006D160E"/>
    <w:rsid w:val="006D1D34"/>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66B2"/>
    <w:rsid w:val="00717330"/>
    <w:rsid w:val="00720D3D"/>
    <w:rsid w:val="00720E8F"/>
    <w:rsid w:val="007210F9"/>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57D36"/>
    <w:rsid w:val="00760BF7"/>
    <w:rsid w:val="00762022"/>
    <w:rsid w:val="007630BD"/>
    <w:rsid w:val="0076459F"/>
    <w:rsid w:val="00764E0B"/>
    <w:rsid w:val="00764FD2"/>
    <w:rsid w:val="007650F1"/>
    <w:rsid w:val="00765862"/>
    <w:rsid w:val="0077274B"/>
    <w:rsid w:val="00775691"/>
    <w:rsid w:val="00775E75"/>
    <w:rsid w:val="007764A9"/>
    <w:rsid w:val="00780770"/>
    <w:rsid w:val="00784AB7"/>
    <w:rsid w:val="00784BFC"/>
    <w:rsid w:val="0078739B"/>
    <w:rsid w:val="00791D1D"/>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6324"/>
    <w:rsid w:val="007D68C9"/>
    <w:rsid w:val="007D6F94"/>
    <w:rsid w:val="007D7B84"/>
    <w:rsid w:val="007E1F76"/>
    <w:rsid w:val="007E3453"/>
    <w:rsid w:val="007E3857"/>
    <w:rsid w:val="007E4180"/>
    <w:rsid w:val="007E4A3F"/>
    <w:rsid w:val="007E6CAE"/>
    <w:rsid w:val="007E6E94"/>
    <w:rsid w:val="007E775F"/>
    <w:rsid w:val="007E7D7D"/>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178EA"/>
    <w:rsid w:val="00820221"/>
    <w:rsid w:val="00820966"/>
    <w:rsid w:val="008216F7"/>
    <w:rsid w:val="00822153"/>
    <w:rsid w:val="00822FBD"/>
    <w:rsid w:val="00823AB7"/>
    <w:rsid w:val="00827169"/>
    <w:rsid w:val="00827C48"/>
    <w:rsid w:val="00827DAF"/>
    <w:rsid w:val="00830FAF"/>
    <w:rsid w:val="00831F70"/>
    <w:rsid w:val="00833134"/>
    <w:rsid w:val="00833713"/>
    <w:rsid w:val="00833D9B"/>
    <w:rsid w:val="008340FE"/>
    <w:rsid w:val="00835A40"/>
    <w:rsid w:val="00835AA0"/>
    <w:rsid w:val="00835FBF"/>
    <w:rsid w:val="00836DA8"/>
    <w:rsid w:val="00836ECE"/>
    <w:rsid w:val="00840A55"/>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51D"/>
    <w:rsid w:val="0087693A"/>
    <w:rsid w:val="00876C63"/>
    <w:rsid w:val="00876D94"/>
    <w:rsid w:val="0088624B"/>
    <w:rsid w:val="0089069E"/>
    <w:rsid w:val="008912D3"/>
    <w:rsid w:val="008914CB"/>
    <w:rsid w:val="008937B1"/>
    <w:rsid w:val="00894090"/>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5C2"/>
    <w:rsid w:val="008D5CDB"/>
    <w:rsid w:val="008D643C"/>
    <w:rsid w:val="008D6554"/>
    <w:rsid w:val="008D756F"/>
    <w:rsid w:val="008D7E71"/>
    <w:rsid w:val="008E6072"/>
    <w:rsid w:val="008E6640"/>
    <w:rsid w:val="008F2669"/>
    <w:rsid w:val="008F2710"/>
    <w:rsid w:val="008F432E"/>
    <w:rsid w:val="008F784B"/>
    <w:rsid w:val="008F7A01"/>
    <w:rsid w:val="00900AF7"/>
    <w:rsid w:val="00901909"/>
    <w:rsid w:val="00901ACE"/>
    <w:rsid w:val="00901AD0"/>
    <w:rsid w:val="00901B37"/>
    <w:rsid w:val="009043D1"/>
    <w:rsid w:val="0090500B"/>
    <w:rsid w:val="0090746E"/>
    <w:rsid w:val="0090771A"/>
    <w:rsid w:val="00907D44"/>
    <w:rsid w:val="009106C1"/>
    <w:rsid w:val="00910BA4"/>
    <w:rsid w:val="00912C9D"/>
    <w:rsid w:val="00915499"/>
    <w:rsid w:val="00916595"/>
    <w:rsid w:val="009169DE"/>
    <w:rsid w:val="00922E94"/>
    <w:rsid w:val="00924CB1"/>
    <w:rsid w:val="00925905"/>
    <w:rsid w:val="00926039"/>
    <w:rsid w:val="009275C5"/>
    <w:rsid w:val="00927772"/>
    <w:rsid w:val="00931E88"/>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80073"/>
    <w:rsid w:val="00982041"/>
    <w:rsid w:val="00983099"/>
    <w:rsid w:val="009832E7"/>
    <w:rsid w:val="009836DB"/>
    <w:rsid w:val="00984A57"/>
    <w:rsid w:val="00984EF3"/>
    <w:rsid w:val="009911A1"/>
    <w:rsid w:val="00992322"/>
    <w:rsid w:val="00993261"/>
    <w:rsid w:val="00993578"/>
    <w:rsid w:val="00997E03"/>
    <w:rsid w:val="009A0770"/>
    <w:rsid w:val="009A0BA3"/>
    <w:rsid w:val="009A1A8B"/>
    <w:rsid w:val="009A2A56"/>
    <w:rsid w:val="009A418D"/>
    <w:rsid w:val="009A520C"/>
    <w:rsid w:val="009A6EB5"/>
    <w:rsid w:val="009A75FE"/>
    <w:rsid w:val="009B137E"/>
    <w:rsid w:val="009B2144"/>
    <w:rsid w:val="009B6315"/>
    <w:rsid w:val="009B6C73"/>
    <w:rsid w:val="009C2575"/>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F1A"/>
    <w:rsid w:val="009E6590"/>
    <w:rsid w:val="009F01CF"/>
    <w:rsid w:val="009F06C5"/>
    <w:rsid w:val="009F0C46"/>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20D1"/>
    <w:rsid w:val="00A530A2"/>
    <w:rsid w:val="00A54120"/>
    <w:rsid w:val="00A54A51"/>
    <w:rsid w:val="00A56887"/>
    <w:rsid w:val="00A60B29"/>
    <w:rsid w:val="00A60B80"/>
    <w:rsid w:val="00A61197"/>
    <w:rsid w:val="00A63267"/>
    <w:rsid w:val="00A64046"/>
    <w:rsid w:val="00A64535"/>
    <w:rsid w:val="00A706F1"/>
    <w:rsid w:val="00A71411"/>
    <w:rsid w:val="00A71C30"/>
    <w:rsid w:val="00A71EF1"/>
    <w:rsid w:val="00A72235"/>
    <w:rsid w:val="00A72A25"/>
    <w:rsid w:val="00A736A6"/>
    <w:rsid w:val="00A740D7"/>
    <w:rsid w:val="00A75555"/>
    <w:rsid w:val="00A759CD"/>
    <w:rsid w:val="00A776D2"/>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B2C"/>
    <w:rsid w:val="00AB15E6"/>
    <w:rsid w:val="00AB1EE0"/>
    <w:rsid w:val="00AB2014"/>
    <w:rsid w:val="00AB234B"/>
    <w:rsid w:val="00AB23FC"/>
    <w:rsid w:val="00AB2493"/>
    <w:rsid w:val="00AB3C03"/>
    <w:rsid w:val="00AB50AF"/>
    <w:rsid w:val="00AB52EA"/>
    <w:rsid w:val="00AB5644"/>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4BB"/>
    <w:rsid w:val="00B045EC"/>
    <w:rsid w:val="00B058FF"/>
    <w:rsid w:val="00B074D0"/>
    <w:rsid w:val="00B10CFD"/>
    <w:rsid w:val="00B14A84"/>
    <w:rsid w:val="00B158C3"/>
    <w:rsid w:val="00B22517"/>
    <w:rsid w:val="00B22741"/>
    <w:rsid w:val="00B2293D"/>
    <w:rsid w:val="00B2353C"/>
    <w:rsid w:val="00B24275"/>
    <w:rsid w:val="00B272BE"/>
    <w:rsid w:val="00B27A14"/>
    <w:rsid w:val="00B32C84"/>
    <w:rsid w:val="00B33E5E"/>
    <w:rsid w:val="00B34D85"/>
    <w:rsid w:val="00B3567F"/>
    <w:rsid w:val="00B3710C"/>
    <w:rsid w:val="00B37FE3"/>
    <w:rsid w:val="00B413CC"/>
    <w:rsid w:val="00B41521"/>
    <w:rsid w:val="00B415FE"/>
    <w:rsid w:val="00B42205"/>
    <w:rsid w:val="00B43502"/>
    <w:rsid w:val="00B441D0"/>
    <w:rsid w:val="00B445B9"/>
    <w:rsid w:val="00B46A08"/>
    <w:rsid w:val="00B46C4E"/>
    <w:rsid w:val="00B47DAA"/>
    <w:rsid w:val="00B504BE"/>
    <w:rsid w:val="00B506B0"/>
    <w:rsid w:val="00B51FD6"/>
    <w:rsid w:val="00B52A04"/>
    <w:rsid w:val="00B53238"/>
    <w:rsid w:val="00B5343C"/>
    <w:rsid w:val="00B53EA7"/>
    <w:rsid w:val="00B561E7"/>
    <w:rsid w:val="00B568BF"/>
    <w:rsid w:val="00B65D8B"/>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A02A3"/>
    <w:rsid w:val="00BA14BA"/>
    <w:rsid w:val="00BA17A9"/>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4FCF"/>
    <w:rsid w:val="00BE5DA9"/>
    <w:rsid w:val="00BE69FF"/>
    <w:rsid w:val="00BF0872"/>
    <w:rsid w:val="00BF1745"/>
    <w:rsid w:val="00BF19FA"/>
    <w:rsid w:val="00BF4C3E"/>
    <w:rsid w:val="00BF757A"/>
    <w:rsid w:val="00C017FF"/>
    <w:rsid w:val="00C01FBD"/>
    <w:rsid w:val="00C02090"/>
    <w:rsid w:val="00C03970"/>
    <w:rsid w:val="00C04AA0"/>
    <w:rsid w:val="00C060B9"/>
    <w:rsid w:val="00C06806"/>
    <w:rsid w:val="00C0746C"/>
    <w:rsid w:val="00C07847"/>
    <w:rsid w:val="00C07ED9"/>
    <w:rsid w:val="00C11341"/>
    <w:rsid w:val="00C17352"/>
    <w:rsid w:val="00C17507"/>
    <w:rsid w:val="00C17BFA"/>
    <w:rsid w:val="00C20FC0"/>
    <w:rsid w:val="00C22767"/>
    <w:rsid w:val="00C22C2F"/>
    <w:rsid w:val="00C24FA4"/>
    <w:rsid w:val="00C25992"/>
    <w:rsid w:val="00C2610D"/>
    <w:rsid w:val="00C267E3"/>
    <w:rsid w:val="00C27B64"/>
    <w:rsid w:val="00C30167"/>
    <w:rsid w:val="00C308DC"/>
    <w:rsid w:val="00C31AC5"/>
    <w:rsid w:val="00C31CE3"/>
    <w:rsid w:val="00C3206E"/>
    <w:rsid w:val="00C362AD"/>
    <w:rsid w:val="00C37F27"/>
    <w:rsid w:val="00C40CC6"/>
    <w:rsid w:val="00C41E59"/>
    <w:rsid w:val="00C449B4"/>
    <w:rsid w:val="00C4510D"/>
    <w:rsid w:val="00C471D2"/>
    <w:rsid w:val="00C4754D"/>
    <w:rsid w:val="00C52276"/>
    <w:rsid w:val="00C5311E"/>
    <w:rsid w:val="00C5343D"/>
    <w:rsid w:val="00C54A52"/>
    <w:rsid w:val="00C5766E"/>
    <w:rsid w:val="00C60A5E"/>
    <w:rsid w:val="00C61028"/>
    <w:rsid w:val="00C62B36"/>
    <w:rsid w:val="00C63219"/>
    <w:rsid w:val="00C64182"/>
    <w:rsid w:val="00C70604"/>
    <w:rsid w:val="00C72A86"/>
    <w:rsid w:val="00C7392F"/>
    <w:rsid w:val="00C74920"/>
    <w:rsid w:val="00C7610F"/>
    <w:rsid w:val="00C773F9"/>
    <w:rsid w:val="00C775A1"/>
    <w:rsid w:val="00C77B0A"/>
    <w:rsid w:val="00C8091E"/>
    <w:rsid w:val="00C80EE0"/>
    <w:rsid w:val="00C8162B"/>
    <w:rsid w:val="00C816BA"/>
    <w:rsid w:val="00C81CA2"/>
    <w:rsid w:val="00C8291D"/>
    <w:rsid w:val="00C833B1"/>
    <w:rsid w:val="00C852E0"/>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112"/>
    <w:rsid w:val="00CD43FA"/>
    <w:rsid w:val="00CD608D"/>
    <w:rsid w:val="00CD7616"/>
    <w:rsid w:val="00CD795A"/>
    <w:rsid w:val="00CE11DD"/>
    <w:rsid w:val="00CE3283"/>
    <w:rsid w:val="00CE4D95"/>
    <w:rsid w:val="00CE629D"/>
    <w:rsid w:val="00CF07E6"/>
    <w:rsid w:val="00CF226E"/>
    <w:rsid w:val="00CF2562"/>
    <w:rsid w:val="00CF2F99"/>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E67"/>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21AC"/>
    <w:rsid w:val="00D438F0"/>
    <w:rsid w:val="00D44372"/>
    <w:rsid w:val="00D443D4"/>
    <w:rsid w:val="00D45834"/>
    <w:rsid w:val="00D4603C"/>
    <w:rsid w:val="00D5120F"/>
    <w:rsid w:val="00D5206B"/>
    <w:rsid w:val="00D52ADB"/>
    <w:rsid w:val="00D53161"/>
    <w:rsid w:val="00D5508F"/>
    <w:rsid w:val="00D55786"/>
    <w:rsid w:val="00D55EC2"/>
    <w:rsid w:val="00D55F02"/>
    <w:rsid w:val="00D60812"/>
    <w:rsid w:val="00D60A30"/>
    <w:rsid w:val="00D623DD"/>
    <w:rsid w:val="00D62D39"/>
    <w:rsid w:val="00D632DB"/>
    <w:rsid w:val="00D63708"/>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97628"/>
    <w:rsid w:val="00DA1892"/>
    <w:rsid w:val="00DA22EF"/>
    <w:rsid w:val="00DA34B6"/>
    <w:rsid w:val="00DA36CA"/>
    <w:rsid w:val="00DA48A7"/>
    <w:rsid w:val="00DA5907"/>
    <w:rsid w:val="00DA6E7B"/>
    <w:rsid w:val="00DB0AED"/>
    <w:rsid w:val="00DB10AB"/>
    <w:rsid w:val="00DB1F0A"/>
    <w:rsid w:val="00DB3CCC"/>
    <w:rsid w:val="00DB53CB"/>
    <w:rsid w:val="00DB66CC"/>
    <w:rsid w:val="00DB67F3"/>
    <w:rsid w:val="00DB6CDA"/>
    <w:rsid w:val="00DC11F9"/>
    <w:rsid w:val="00DC2867"/>
    <w:rsid w:val="00DC343A"/>
    <w:rsid w:val="00DD130F"/>
    <w:rsid w:val="00DD4131"/>
    <w:rsid w:val="00DD4387"/>
    <w:rsid w:val="00DD5B36"/>
    <w:rsid w:val="00DE1A98"/>
    <w:rsid w:val="00DE1DAD"/>
    <w:rsid w:val="00DE295D"/>
    <w:rsid w:val="00DE2B95"/>
    <w:rsid w:val="00DE45E9"/>
    <w:rsid w:val="00DE51F9"/>
    <w:rsid w:val="00DE56BC"/>
    <w:rsid w:val="00DE7F8F"/>
    <w:rsid w:val="00DF03B9"/>
    <w:rsid w:val="00DF0C4B"/>
    <w:rsid w:val="00DF0F34"/>
    <w:rsid w:val="00DF1657"/>
    <w:rsid w:val="00DF36FD"/>
    <w:rsid w:val="00DF38F5"/>
    <w:rsid w:val="00DF6462"/>
    <w:rsid w:val="00DF6D4A"/>
    <w:rsid w:val="00DF7117"/>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4D01"/>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4DE"/>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3ADD"/>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658"/>
    <w:rsid w:val="00EF6C64"/>
    <w:rsid w:val="00F00BD6"/>
    <w:rsid w:val="00F016BB"/>
    <w:rsid w:val="00F039CF"/>
    <w:rsid w:val="00F05335"/>
    <w:rsid w:val="00F0536E"/>
    <w:rsid w:val="00F05D39"/>
    <w:rsid w:val="00F06333"/>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2BAD"/>
    <w:rsid w:val="00FD2F51"/>
    <w:rsid w:val="00FD330C"/>
    <w:rsid w:val="00FD3660"/>
    <w:rsid w:val="00FD484C"/>
    <w:rsid w:val="00FD49D6"/>
    <w:rsid w:val="00FD55FB"/>
    <w:rsid w:val="00FD569D"/>
    <w:rsid w:val="00FD678B"/>
    <w:rsid w:val="00FD6903"/>
    <w:rsid w:val="00FE13BF"/>
    <w:rsid w:val="00FE225D"/>
    <w:rsid w:val="00FE5C3E"/>
    <w:rsid w:val="00FF0A2F"/>
    <w:rsid w:val="00FF1B04"/>
    <w:rsid w:val="00FF22F8"/>
    <w:rsid w:val="00FF3255"/>
    <w:rsid w:val="020A6A96"/>
    <w:rsid w:val="0356786B"/>
    <w:rsid w:val="046E31C1"/>
    <w:rsid w:val="056C4F65"/>
    <w:rsid w:val="06F4696E"/>
    <w:rsid w:val="07245E56"/>
    <w:rsid w:val="0AD5214B"/>
    <w:rsid w:val="0C023D8C"/>
    <w:rsid w:val="0E94232E"/>
    <w:rsid w:val="0F1306D5"/>
    <w:rsid w:val="11295396"/>
    <w:rsid w:val="123D50EA"/>
    <w:rsid w:val="163E2FB7"/>
    <w:rsid w:val="1A48157B"/>
    <w:rsid w:val="1BD70953"/>
    <w:rsid w:val="1BF87698"/>
    <w:rsid w:val="1E585AB7"/>
    <w:rsid w:val="1EB160C2"/>
    <w:rsid w:val="1FF145B9"/>
    <w:rsid w:val="20B54A10"/>
    <w:rsid w:val="2193546F"/>
    <w:rsid w:val="26F50BA9"/>
    <w:rsid w:val="29026D00"/>
    <w:rsid w:val="2EA644DF"/>
    <w:rsid w:val="2FB532A0"/>
    <w:rsid w:val="319C4BEA"/>
    <w:rsid w:val="32606CDE"/>
    <w:rsid w:val="34C829B2"/>
    <w:rsid w:val="35381804"/>
    <w:rsid w:val="386A3F56"/>
    <w:rsid w:val="39787D17"/>
    <w:rsid w:val="3A810EF7"/>
    <w:rsid w:val="3B450E16"/>
    <w:rsid w:val="3C3802E9"/>
    <w:rsid w:val="3E586AB8"/>
    <w:rsid w:val="3E5C1B1D"/>
    <w:rsid w:val="3EAE14E9"/>
    <w:rsid w:val="3FD261A6"/>
    <w:rsid w:val="42EB2F9C"/>
    <w:rsid w:val="45226963"/>
    <w:rsid w:val="49D1319D"/>
    <w:rsid w:val="4D39606F"/>
    <w:rsid w:val="4F8E3D4D"/>
    <w:rsid w:val="50440547"/>
    <w:rsid w:val="53B3493A"/>
    <w:rsid w:val="5481363B"/>
    <w:rsid w:val="5537323C"/>
    <w:rsid w:val="55855837"/>
    <w:rsid w:val="56503211"/>
    <w:rsid w:val="598B567E"/>
    <w:rsid w:val="5C624734"/>
    <w:rsid w:val="5FE91ABC"/>
    <w:rsid w:val="628E734C"/>
    <w:rsid w:val="648D5239"/>
    <w:rsid w:val="6580603B"/>
    <w:rsid w:val="68C7223A"/>
    <w:rsid w:val="68EF6886"/>
    <w:rsid w:val="6AAF5AEF"/>
    <w:rsid w:val="6AB15689"/>
    <w:rsid w:val="6DFD607C"/>
    <w:rsid w:val="6FDD1093"/>
    <w:rsid w:val="709C0126"/>
    <w:rsid w:val="733E098F"/>
    <w:rsid w:val="76022652"/>
    <w:rsid w:val="768501BE"/>
    <w:rsid w:val="76C8601E"/>
    <w:rsid w:val="7D80556D"/>
    <w:rsid w:val="7ECB1052"/>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1393D"/>
  <w15:docId w15:val="{3391BB57-D46E-416F-BF56-2F0A287F5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pPr>
      <w:widowControl w:val="0"/>
    </w:pPr>
    <w:rPr>
      <w:rFonts w:ascii="Calibri" w:hAnsi="Calibri"/>
      <w:b/>
      <w:bCs/>
      <w:kern w:val="2"/>
      <w:sz w:val="21"/>
      <w:szCs w:val="22"/>
    </w:rPr>
  </w:style>
  <w:style w:type="paragraph" w:styleId="a4">
    <w:name w:val="annotation text"/>
    <w:basedOn w:val="a"/>
    <w:link w:val="Char0"/>
    <w:uiPriority w:val="99"/>
    <w:qFormat/>
    <w:pPr>
      <w:widowControl/>
      <w:jc w:val="left"/>
    </w:pPr>
    <w:rPr>
      <w:rFonts w:ascii="宋体" w:hAnsi="宋体"/>
      <w:kern w:val="0"/>
      <w:sz w:val="24"/>
      <w:szCs w:val="24"/>
    </w:rPr>
  </w:style>
  <w:style w:type="paragraph" w:styleId="a5">
    <w:name w:val="Normal Indent"/>
    <w:basedOn w:val="a"/>
    <w:qFormat/>
    <w:pPr>
      <w:ind w:firstLineChars="200" w:firstLine="420"/>
    </w:pPr>
    <w:rPr>
      <w:rFonts w:ascii="Times New Roman" w:hAnsi="Times New Roman" w:cs="Times New Roman"/>
      <w:szCs w:val="20"/>
    </w:rPr>
  </w:style>
  <w:style w:type="paragraph" w:styleId="a6">
    <w:name w:val="Document Map"/>
    <w:basedOn w:val="a"/>
    <w:link w:val="Char1"/>
    <w:qFormat/>
    <w:pPr>
      <w:shd w:val="clear" w:color="auto" w:fill="000080"/>
    </w:pPr>
    <w:rPr>
      <w:rFonts w:ascii="Times New Roman" w:hAnsi="Times New Roman" w:cs="Times New Roman"/>
      <w:szCs w:val="20"/>
    </w:rPr>
  </w:style>
  <w:style w:type="paragraph" w:styleId="a7">
    <w:name w:val="Body Text"/>
    <w:basedOn w:val="a"/>
    <w:link w:val="Char2"/>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8">
    <w:name w:val="Plain Text"/>
    <w:basedOn w:val="a"/>
    <w:link w:val="Char3"/>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9">
    <w:name w:val="Balloon Text"/>
    <w:basedOn w:val="a"/>
    <w:link w:val="Char4"/>
    <w:uiPriority w:val="99"/>
    <w:qFormat/>
    <w:rPr>
      <w:sz w:val="18"/>
      <w:szCs w:val="18"/>
    </w:rPr>
  </w:style>
  <w:style w:type="paragraph" w:styleId="aa">
    <w:name w:val="footer"/>
    <w:basedOn w:val="a"/>
    <w:link w:val="Char5"/>
    <w:uiPriority w:val="99"/>
    <w:qFormat/>
    <w:pPr>
      <w:tabs>
        <w:tab w:val="center" w:pos="4153"/>
        <w:tab w:val="right" w:pos="8306"/>
      </w:tabs>
      <w:snapToGrid w:val="0"/>
      <w:jc w:val="left"/>
    </w:pPr>
    <w:rPr>
      <w:sz w:val="18"/>
      <w:szCs w:val="18"/>
    </w:rPr>
  </w:style>
  <w:style w:type="paragraph" w:styleId="ab">
    <w:name w:val="header"/>
    <w:basedOn w:val="a"/>
    <w:link w:val="Char6"/>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c">
    <w:name w:val="footnote text"/>
    <w:basedOn w:val="a"/>
    <w:link w:val="Char7"/>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d">
    <w:name w:val="Normal (Web)"/>
    <w:basedOn w:val="a"/>
    <w:qFormat/>
    <w:pPr>
      <w:widowControl/>
      <w:spacing w:before="100" w:beforeAutospacing="1" w:after="100" w:afterAutospacing="1"/>
      <w:jc w:val="left"/>
    </w:pPr>
    <w:rPr>
      <w:rFonts w:ascii="宋体" w:hAnsi="宋体"/>
      <w:kern w:val="0"/>
      <w:sz w:val="24"/>
      <w:szCs w:val="24"/>
    </w:rPr>
  </w:style>
  <w:style w:type="paragraph" w:styleId="ae">
    <w:name w:val="Title"/>
    <w:basedOn w:val="a"/>
    <w:next w:val="a"/>
    <w:link w:val="Char8"/>
    <w:qFormat/>
    <w:pPr>
      <w:spacing w:before="240" w:after="60"/>
      <w:jc w:val="center"/>
      <w:outlineLvl w:val="0"/>
    </w:pPr>
    <w:rPr>
      <w:rFonts w:ascii="Cambria" w:hAnsi="Cambria"/>
      <w:b/>
      <w:sz w:val="32"/>
      <w:szCs w:val="20"/>
    </w:rPr>
  </w:style>
  <w:style w:type="character" w:styleId="af">
    <w:name w:val="Strong"/>
    <w:uiPriority w:val="22"/>
    <w:qFormat/>
    <w:rPr>
      <w:b/>
      <w:bCs/>
    </w:rPr>
  </w:style>
  <w:style w:type="character" w:styleId="af0">
    <w:name w:val="page number"/>
    <w:basedOn w:val="a0"/>
    <w:qFormat/>
  </w:style>
  <w:style w:type="character" w:styleId="af1">
    <w:name w:val="Hyperlink"/>
    <w:basedOn w:val="a0"/>
    <w:uiPriority w:val="99"/>
    <w:unhideWhenUsed/>
    <w:qFormat/>
    <w:rPr>
      <w:color w:val="0000FF" w:themeColor="hyperlink"/>
      <w:u w:val="single"/>
    </w:rPr>
  </w:style>
  <w:style w:type="character" w:styleId="af2">
    <w:name w:val="annotation reference"/>
    <w:qFormat/>
    <w:rPr>
      <w:sz w:val="21"/>
      <w:szCs w:val="21"/>
    </w:rPr>
  </w:style>
  <w:style w:type="character" w:styleId="af3">
    <w:name w:val="footnote reference"/>
    <w:qFormat/>
    <w:rPr>
      <w:vertAlign w:val="superscript"/>
    </w:rPr>
  </w:style>
  <w:style w:type="table" w:styleId="af4">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页眉 Char"/>
    <w:basedOn w:val="a0"/>
    <w:link w:val="ab"/>
    <w:uiPriority w:val="99"/>
    <w:qFormat/>
    <w:rPr>
      <w:sz w:val="18"/>
      <w:szCs w:val="18"/>
    </w:rPr>
  </w:style>
  <w:style w:type="character" w:customStyle="1" w:styleId="Char5">
    <w:name w:val="页脚 Char"/>
    <w:basedOn w:val="a0"/>
    <w:link w:val="aa"/>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4"/>
    <w:uiPriority w:val="99"/>
    <w:qFormat/>
    <w:rPr>
      <w:rFonts w:ascii="宋体" w:eastAsia="宋体" w:hAnsi="宋体" w:cs="宋体"/>
      <w:kern w:val="0"/>
      <w:sz w:val="24"/>
      <w:szCs w:val="24"/>
    </w:rPr>
  </w:style>
  <w:style w:type="character" w:customStyle="1" w:styleId="Char4">
    <w:name w:val="批注框文本 Char"/>
    <w:basedOn w:val="a0"/>
    <w:link w:val="a9"/>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
    <w:name w:val="批注主题 Char"/>
    <w:basedOn w:val="Char0"/>
    <w:link w:val="a3"/>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8">
    <w:name w:val="标题 Char"/>
    <w:link w:val="ae"/>
    <w:qFormat/>
    <w:rPr>
      <w:rFonts w:ascii="Cambria" w:hAnsi="Cambria"/>
      <w:b/>
      <w:kern w:val="2"/>
      <w:sz w:val="32"/>
    </w:rPr>
  </w:style>
  <w:style w:type="character" w:customStyle="1" w:styleId="Char2">
    <w:name w:val="正文文本 Char"/>
    <w:link w:val="a7"/>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1">
    <w:name w:val="文档结构图 Char"/>
    <w:basedOn w:val="a0"/>
    <w:link w:val="a6"/>
    <w:qFormat/>
    <w:rPr>
      <w:rFonts w:ascii="Times New Roman" w:hAnsi="Times New Roman" w:cs="Times New Roman"/>
      <w:kern w:val="2"/>
      <w:sz w:val="21"/>
      <w:shd w:val="clear" w:color="auto" w:fill="000080"/>
    </w:rPr>
  </w:style>
  <w:style w:type="character" w:customStyle="1" w:styleId="Char3">
    <w:name w:val="纯文本 Char"/>
    <w:basedOn w:val="a0"/>
    <w:link w:val="a8"/>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7">
    <w:name w:val="脚注文本 Char"/>
    <w:basedOn w:val="a0"/>
    <w:link w:val="ac"/>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7"/>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 w:type="paragraph" w:styleId="af9">
    <w:name w:val="Revision"/>
    <w:hidden/>
    <w:uiPriority w:val="99"/>
    <w:semiHidden/>
    <w:rsid w:val="00185D7F"/>
    <w:rPr>
      <w:rFonts w:ascii="Calibri" w:hAnsi="Calibri" w:cs="宋体"/>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32"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hyperlink" Target="http://www.chinawealth.com.cn" TargetMode="External"/><Relationship Id="rId10" Type="http://schemas.openxmlformats.org/officeDocument/2006/relationships/customXml" Target="../customXml/item10.xml"/><Relationship Id="rId19" Type="http://schemas.openxmlformats.org/officeDocument/2006/relationships/numbering" Target="numbering.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s:customData xmlns="http://www.wps.cn/officeDocument/2013/wpsCustomData" xmlns:s="http://www.wps.cn/officeDocument/2013/wpsCustomData">
  <customSectProps>
    <customSectPr/>
    <customSectPr/>
  </customSectProps>
</s: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10.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1.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2.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13.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4.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5.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16.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7.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8.xml><?xml version="1.0" encoding="utf-8"?>
<ds:datastoreItem xmlns:ds="http://schemas.openxmlformats.org/officeDocument/2006/customXml" ds:itemID="{E51F8192-93A5-43AC-AEA9-64D8A9FEEB70}">
  <ds:schemaRefs>
    <ds:schemaRef ds:uri="http://schemas.openxmlformats.org/officeDocument/2006/bibliography"/>
  </ds:schemaRefs>
</ds:datastoreItem>
</file>

<file path=customXml/itemProps2.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3.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4.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5.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6.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7.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8.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9.xml><?xml version="1.0" encoding="utf-8"?>
<ds:datastoreItem xmlns:ds="http://schemas.openxmlformats.org/officeDocument/2006/customXml" ds:itemID="{2108FF18-8EC8-4170-A536-1AA8E39CC79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33</Pages>
  <Words>3583</Words>
  <Characters>20427</Characters>
  <Application>Microsoft Office Word</Application>
  <DocSecurity>0</DocSecurity>
  <Lines>170</Lines>
  <Paragraphs>47</Paragraphs>
  <ScaleCrop>false</ScaleCrop>
  <Company>Microsoft</Company>
  <LinksUpToDate>false</LinksUpToDate>
  <CharactersWithSpaces>23963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郭向新</cp:lastModifiedBy>
  <cp:revision>86</cp:revision>
  <cp:lastPrinted>2020-09-21T06:35:00Z</cp:lastPrinted>
  <dcterms:created xsi:type="dcterms:W3CDTF">2021-09-06T06:01:00Z</dcterms:created>
  <dcterms:modified xsi:type="dcterms:W3CDTF">2022-11-23T09:42:00Z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