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天天万利宝稳利净值型</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兴业银行天天万利宝稳利2号净值型理财产品M款</w:t>
      </w:r>
      <w:r>
        <w:rPr>
          <w:rFonts w:hint="eastAsia" w:ascii="宋体" w:hAnsi="宋体" w:cs="仿宋_GB2312"/>
          <w:kern w:val="0"/>
          <w:sz w:val="18"/>
          <w:szCs w:val="18"/>
        </w:rPr>
        <w:t>】</w:t>
      </w:r>
      <w:permEnd w:id="1"/>
    </w:p>
    <w:p>
      <w:pPr>
        <w:ind w:firstLine="448" w:firstLineChars="249"/>
        <w:rPr>
          <w:rFonts w:asciiTheme="majorEastAsia" w:hAnsiTheme="majorEastAsia" w:eastAsiaTheme="majorEastAsia"/>
          <w:bCs/>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p>
    <w:p>
      <w:pPr>
        <w:ind w:firstLine="448" w:firstLineChars="249"/>
        <w:rPr>
          <w:rFonts w:ascii="宋体" w:hAnsi="宋体" w:cs="仿宋_GB2312"/>
          <w:kern w:val="0"/>
          <w:sz w:val="18"/>
          <w:szCs w:val="18"/>
        </w:rPr>
      </w:pPr>
      <w:r>
        <w:rPr>
          <w:rFonts w:hint="eastAsia" w:ascii="宋体" w:hAnsi="宋体"/>
          <w:bCs/>
          <w:sz w:val="18"/>
          <w:szCs w:val="18"/>
        </w:rPr>
        <w:t>【稳利恒盈M 6个月】</w:t>
      </w:r>
      <w:r>
        <w:rPr>
          <w:rFonts w:hint="eastAsia" w:ascii="宋体" w:hAnsi="宋体"/>
          <w:bCs/>
          <w:color w:val="000000" w:themeColor="text1"/>
          <w:sz w:val="18"/>
          <w:szCs w:val="18"/>
          <w14:textFill>
            <w14:solidFill>
              <w14:schemeClr w14:val="tx1"/>
            </w14:solidFill>
          </w14:textFill>
        </w:rPr>
        <w:t>（适用【A】类份额</w:t>
      </w:r>
      <w:r>
        <w:rPr>
          <w:rFonts w:hint="eastAsia" w:asciiTheme="majorEastAsia" w:hAnsiTheme="majorEastAsia" w:eastAsiaTheme="majorEastAsia"/>
          <w:bCs/>
          <w:kern w:val="0"/>
          <w:sz w:val="18"/>
          <w:szCs w:val="18"/>
        </w:rPr>
        <w:t>）</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ascii="宋体" w:hAnsi="宋体"/>
          <w:bCs/>
          <w:sz w:val="18"/>
          <w:szCs w:val="18"/>
        </w:rPr>
        <w:t>Z7002020000030</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有固定期限：【】</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w:t>
      </w:r>
      <w:r>
        <w:rPr>
          <w:rFonts w:ascii="宋体" w:hAnsi="宋体" w:cs="仿宋_GB2312"/>
          <w:kern w:val="0"/>
          <w:sz w:val="18"/>
          <w:szCs w:val="18"/>
        </w:rPr>
        <w:t>2】</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w:t>
      </w:r>
      <w:r>
        <w:rPr>
          <w:rFonts w:ascii="宋体" w:hAnsi="宋体" w:cs="仿宋_GB2312"/>
          <w:kern w:val="0"/>
          <w:sz w:val="18"/>
          <w:szCs w:val="18"/>
        </w:rPr>
        <w:t>2】</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w:t>
      </w:r>
      <w:r>
        <w:rPr>
          <w:rFonts w:ascii="宋体" w:hAnsi="宋体" w:cs="仿宋_GB2312"/>
          <w:kern w:val="0"/>
          <w:sz w:val="18"/>
          <w:szCs w:val="18"/>
        </w:rPr>
        <w:t>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3"/>
        <w:ind w:firstLine="360"/>
        <w:rPr>
          <w:rFonts w:ascii="宋体" w:hAnsi="宋体"/>
          <w:sz w:val="18"/>
          <w:szCs w:val="18"/>
        </w:rPr>
      </w:pPr>
      <w:permStart w:id="10" w:edGrp="everyone"/>
      <w:r>
        <w:rPr>
          <w:rFonts w:hint="eastAsia" w:ascii="宋体" w:hAnsi="宋体"/>
          <w:sz w:val="18"/>
          <w:szCs w:val="18"/>
        </w:rPr>
        <w:t>1.拟投资市场和资产的风险：</w:t>
      </w:r>
    </w:p>
    <w:p>
      <w:pPr>
        <w:pStyle w:val="13"/>
        <w:ind w:firstLine="360"/>
        <w:rPr>
          <w:rFonts w:ascii="宋体" w:hAnsi="宋体"/>
          <w:sz w:val="18"/>
          <w:szCs w:val="18"/>
        </w:rPr>
      </w:pPr>
      <w:r>
        <w:rPr>
          <w:rFonts w:hint="eastAsia" w:ascii="宋体" w:hAnsi="宋体"/>
          <w:sz w:val="18"/>
          <w:szCs w:val="18"/>
        </w:rPr>
        <w:t>（1）投资债权类资产的风险</w:t>
      </w:r>
    </w:p>
    <w:p>
      <w:pPr>
        <w:pStyle w:val="13"/>
        <w:ind w:firstLine="360"/>
        <w:rPr>
          <w:rFonts w:ascii="宋体" w:hAnsi="宋体"/>
          <w:sz w:val="18"/>
          <w:szCs w:val="18"/>
        </w:rPr>
      </w:pPr>
      <w:r>
        <w:rPr>
          <w:rFonts w:hint="eastAsia" w:ascii="宋体" w:hAnsi="宋体"/>
          <w:sz w:val="18"/>
          <w:szCs w:val="18"/>
        </w:rPr>
        <w:t>1）投资标准化债权类资产的风险</w:t>
      </w:r>
    </w:p>
    <w:p>
      <w:pPr>
        <w:pStyle w:val="13"/>
        <w:ind w:firstLine="36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360"/>
        <w:rPr>
          <w:rFonts w:ascii="宋体" w:hAnsi="宋体"/>
          <w:sz w:val="18"/>
          <w:szCs w:val="18"/>
        </w:rPr>
      </w:pPr>
      <w:r>
        <w:rPr>
          <w:rFonts w:hint="eastAsia" w:ascii="宋体" w:hAnsi="宋体"/>
          <w:sz w:val="18"/>
          <w:szCs w:val="18"/>
        </w:rPr>
        <w:t>2）投资非标准化债权类资产的风险</w:t>
      </w:r>
    </w:p>
    <w:p>
      <w:pPr>
        <w:pStyle w:val="13"/>
        <w:ind w:firstLine="36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360"/>
        <w:rPr>
          <w:rFonts w:ascii="宋体" w:hAnsi="宋体"/>
          <w:sz w:val="18"/>
          <w:szCs w:val="18"/>
        </w:rPr>
      </w:pPr>
      <w:r>
        <w:rPr>
          <w:rFonts w:hint="eastAsia" w:ascii="宋体" w:hAnsi="宋体"/>
          <w:sz w:val="18"/>
          <w:szCs w:val="18"/>
        </w:rPr>
        <w:t xml:space="preserve">（2）投资权益类资产的风险 </w:t>
      </w:r>
    </w:p>
    <w:p>
      <w:pPr>
        <w:pStyle w:val="13"/>
        <w:ind w:firstLine="360"/>
        <w:rPr>
          <w:rFonts w:ascii="宋体" w:hAnsi="宋体"/>
          <w:sz w:val="18"/>
          <w:szCs w:val="18"/>
        </w:rPr>
      </w:pPr>
      <w:r>
        <w:rPr>
          <w:rFonts w:hint="eastAsia" w:ascii="宋体" w:hAnsi="宋体"/>
          <w:sz w:val="18"/>
          <w:szCs w:val="18"/>
        </w:rPr>
        <w:t>1）投资股票类资产的风险</w:t>
      </w:r>
    </w:p>
    <w:p>
      <w:pPr>
        <w:pStyle w:val="13"/>
        <w:ind w:firstLine="360"/>
        <w:rPr>
          <w:rFonts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3"/>
        <w:ind w:firstLine="360"/>
        <w:rPr>
          <w:rFonts w:ascii="宋体" w:hAnsi="宋体"/>
          <w:sz w:val="18"/>
          <w:szCs w:val="18"/>
        </w:rPr>
      </w:pPr>
      <w:r>
        <w:rPr>
          <w:rFonts w:hint="eastAsia" w:ascii="宋体" w:hAnsi="宋体"/>
          <w:sz w:val="18"/>
          <w:szCs w:val="18"/>
        </w:rPr>
        <w:t>2）投资股权类资产的风险</w:t>
      </w:r>
    </w:p>
    <w:p>
      <w:pPr>
        <w:pStyle w:val="13"/>
        <w:ind w:firstLine="360"/>
        <w:rPr>
          <w:rFonts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pStyle w:val="13"/>
        <w:ind w:firstLine="360"/>
        <w:rPr>
          <w:rFonts w:ascii="宋体" w:hAnsi="宋体"/>
          <w:sz w:val="18"/>
          <w:szCs w:val="18"/>
        </w:rPr>
      </w:pPr>
      <w:r>
        <w:rPr>
          <w:rFonts w:hint="eastAsia" w:ascii="宋体" w:hAnsi="宋体"/>
          <w:sz w:val="18"/>
          <w:szCs w:val="18"/>
        </w:rPr>
        <w:t xml:space="preserve">（3）投资商品和金融衍生品类资产的风险 </w:t>
      </w:r>
    </w:p>
    <w:p>
      <w:pPr>
        <w:pStyle w:val="13"/>
        <w:ind w:firstLine="360"/>
        <w:rPr>
          <w:rFonts w:ascii="宋体" w:hAnsi="宋体"/>
          <w:bCs/>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bCs/>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早偿风险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0"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0"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rPr>
        <w:t>浙江桐庐农村商业银行股份有限公司</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docPartObj>
        <w:docPartGallery w:val="autotext"/>
      </w:docPartObj>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8"/>
  <w:bordersDoNotSurroundHeader w:val="1"/>
  <w:bordersDoNotSurroundFooter w:val="1"/>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F0566"/>
    <w:rsid w:val="000F0B7B"/>
    <w:rsid w:val="000F1948"/>
    <w:rsid w:val="001104E8"/>
    <w:rsid w:val="001316E0"/>
    <w:rsid w:val="001408CA"/>
    <w:rsid w:val="00152999"/>
    <w:rsid w:val="001C3531"/>
    <w:rsid w:val="001C5047"/>
    <w:rsid w:val="001D0808"/>
    <w:rsid w:val="002354DB"/>
    <w:rsid w:val="00262560"/>
    <w:rsid w:val="002B4BDD"/>
    <w:rsid w:val="002B63FC"/>
    <w:rsid w:val="002C604E"/>
    <w:rsid w:val="002F0B15"/>
    <w:rsid w:val="003318A7"/>
    <w:rsid w:val="00346ED2"/>
    <w:rsid w:val="00374070"/>
    <w:rsid w:val="003A51E6"/>
    <w:rsid w:val="003E1A68"/>
    <w:rsid w:val="003F1C32"/>
    <w:rsid w:val="00412731"/>
    <w:rsid w:val="00420D74"/>
    <w:rsid w:val="00432923"/>
    <w:rsid w:val="0045040F"/>
    <w:rsid w:val="00466605"/>
    <w:rsid w:val="004A236B"/>
    <w:rsid w:val="004B4026"/>
    <w:rsid w:val="004C3608"/>
    <w:rsid w:val="004C7F5E"/>
    <w:rsid w:val="00510BA5"/>
    <w:rsid w:val="00513E73"/>
    <w:rsid w:val="00527A03"/>
    <w:rsid w:val="00563E8F"/>
    <w:rsid w:val="00564950"/>
    <w:rsid w:val="00564B79"/>
    <w:rsid w:val="005804B9"/>
    <w:rsid w:val="00584552"/>
    <w:rsid w:val="00590473"/>
    <w:rsid w:val="005A0DD9"/>
    <w:rsid w:val="005B6E09"/>
    <w:rsid w:val="005C6FCB"/>
    <w:rsid w:val="005C764B"/>
    <w:rsid w:val="005F48BE"/>
    <w:rsid w:val="00640FDE"/>
    <w:rsid w:val="00651B6D"/>
    <w:rsid w:val="006538E1"/>
    <w:rsid w:val="006A1A7F"/>
    <w:rsid w:val="006D73DC"/>
    <w:rsid w:val="007143CD"/>
    <w:rsid w:val="007303F6"/>
    <w:rsid w:val="00732C8C"/>
    <w:rsid w:val="007A4C26"/>
    <w:rsid w:val="007B017F"/>
    <w:rsid w:val="007B0400"/>
    <w:rsid w:val="007C7189"/>
    <w:rsid w:val="0080662E"/>
    <w:rsid w:val="00836C1F"/>
    <w:rsid w:val="00837E43"/>
    <w:rsid w:val="008825E3"/>
    <w:rsid w:val="00894EE6"/>
    <w:rsid w:val="008A2635"/>
    <w:rsid w:val="008A707D"/>
    <w:rsid w:val="008D3E86"/>
    <w:rsid w:val="008F2B54"/>
    <w:rsid w:val="00906E57"/>
    <w:rsid w:val="00916DD2"/>
    <w:rsid w:val="0093321F"/>
    <w:rsid w:val="00955293"/>
    <w:rsid w:val="00981E5B"/>
    <w:rsid w:val="009B13AF"/>
    <w:rsid w:val="00A30306"/>
    <w:rsid w:val="00A80E03"/>
    <w:rsid w:val="00A95D0C"/>
    <w:rsid w:val="00AE5AA3"/>
    <w:rsid w:val="00B06267"/>
    <w:rsid w:val="00B07DEF"/>
    <w:rsid w:val="00B35D81"/>
    <w:rsid w:val="00B3723D"/>
    <w:rsid w:val="00B53014"/>
    <w:rsid w:val="00B65DD5"/>
    <w:rsid w:val="00BB513F"/>
    <w:rsid w:val="00BC1259"/>
    <w:rsid w:val="00BC2076"/>
    <w:rsid w:val="00BC398E"/>
    <w:rsid w:val="00BD2495"/>
    <w:rsid w:val="00BE1A3A"/>
    <w:rsid w:val="00BE7108"/>
    <w:rsid w:val="00C01696"/>
    <w:rsid w:val="00C074AB"/>
    <w:rsid w:val="00C4233D"/>
    <w:rsid w:val="00C602C3"/>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3630"/>
    <w:rsid w:val="00E20096"/>
    <w:rsid w:val="00E27A39"/>
    <w:rsid w:val="00E303E8"/>
    <w:rsid w:val="00E41CDA"/>
    <w:rsid w:val="00E504DE"/>
    <w:rsid w:val="00E767F1"/>
    <w:rsid w:val="00E80603"/>
    <w:rsid w:val="00EA3FCD"/>
    <w:rsid w:val="00EA6595"/>
    <w:rsid w:val="00EB34F9"/>
    <w:rsid w:val="00F1747E"/>
    <w:rsid w:val="00F34E57"/>
    <w:rsid w:val="00F57B20"/>
    <w:rsid w:val="00F8077D"/>
    <w:rsid w:val="00FC12E0"/>
    <w:rsid w:val="00FD7473"/>
    <w:rsid w:val="00FF4482"/>
    <w:rsid w:val="05DA1F45"/>
    <w:rsid w:val="0E615D48"/>
    <w:rsid w:val="0F563291"/>
    <w:rsid w:val="1B9E06B7"/>
    <w:rsid w:val="1D9858FD"/>
    <w:rsid w:val="23024B39"/>
    <w:rsid w:val="48045529"/>
    <w:rsid w:val="601969DF"/>
    <w:rsid w:val="70330189"/>
    <w:rsid w:val="BAE5A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901</Words>
  <Characters>5138</Characters>
  <Lines>42</Lines>
  <Paragraphs>12</Paragraphs>
  <TotalTime>0</TotalTime>
  <ScaleCrop>false</ScaleCrop>
  <LinksUpToDate>false</LinksUpToDate>
  <CharactersWithSpaces>6027</CharactersWithSpaces>
  <Application>WPS Office_5.5.0.7954_F1E327BC-269C-435d-A152-05C5408002CA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2022-10-18T11:49:00Z</dcterms:created>
  <dc:creator>胡骁潇</dc:creator>
  <cp:lastModifiedBy>叫我三米三</cp:lastModifiedBy>
  <dcterms:modified xsi:type="dcterms:W3CDTF">2023-07-10T16:03:08Z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2052-5.5.0.7954</vt:lpwstr>
  </property>
  <property fmtid="{D5CDD505-2E9C-101B-9397-08002B2CF9AE}" pid="3" name="ICV">
    <vt:lpwstr>E38D0AA24CF24E93BA9C07F1B58B7E38_13</vt:lpwstr>
  </property>
</Properties>
</file>