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的投资、兑付和风险管理</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本人/本机构在乙方风险承受能力评级___________________（仅个人客户填写）以及本次投资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不承担产品投资、兑付和风险管理责任，产品的投资、兑付和风险管理责任由管理人苏银理财承担。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（个人投资者）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对非机构投资者的风险承受能力进行评估，确定投资者风险承受能力等级。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5C24554"/>
    <w:rsid w:val="07731EDA"/>
    <w:rsid w:val="078B713B"/>
    <w:rsid w:val="0DAF4280"/>
    <w:rsid w:val="10E55ACF"/>
    <w:rsid w:val="15CF287D"/>
    <w:rsid w:val="1BF20DEA"/>
    <w:rsid w:val="28203267"/>
    <w:rsid w:val="2A266CCA"/>
    <w:rsid w:val="3BBE5184"/>
    <w:rsid w:val="4DAB386D"/>
    <w:rsid w:val="507C43F8"/>
    <w:rsid w:val="57647382"/>
    <w:rsid w:val="59B933B4"/>
    <w:rsid w:val="69C04ABB"/>
    <w:rsid w:val="6ACE4D37"/>
    <w:rsid w:val="6F2526B9"/>
    <w:rsid w:val="707416A4"/>
    <w:rsid w:val="7396760B"/>
    <w:rsid w:val="74966354"/>
    <w:rsid w:val="77667C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36</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2025-12-31T08:47:48Z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343D844AE3394E17852F9FE5A2425040</vt:lpwstr>
  </property>
</Properties>
</file>