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D56EA">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14:paraId="4E2DDB86">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14:paraId="146D03B8">
      <w:pPr>
        <w:rPr>
          <w:rFonts w:ascii="黑体" w:hAnsi="黑体" w:eastAsia="黑体" w:cs="Arial"/>
          <w:b/>
          <w:bCs/>
          <w:sz w:val="20"/>
          <w:szCs w:val="20"/>
        </w:rPr>
      </w:pPr>
    </w:p>
    <w:p w14:paraId="11FBF3D0">
      <w:pPr>
        <w:rPr>
          <w:rFonts w:ascii="黑体" w:hAnsi="黑体" w:eastAsia="黑体" w:cs="Arial"/>
          <w:b/>
          <w:bCs/>
          <w:sz w:val="20"/>
          <w:szCs w:val="20"/>
        </w:rPr>
      </w:pPr>
    </w:p>
    <w:p w14:paraId="4A5B780B">
      <w:pPr>
        <w:rPr>
          <w:rFonts w:ascii="黑体" w:hAnsi="黑体" w:eastAsia="黑体" w:cs="Arial"/>
          <w:b/>
          <w:bCs/>
          <w:sz w:val="20"/>
          <w:szCs w:val="20"/>
        </w:rPr>
      </w:pPr>
    </w:p>
    <w:p w14:paraId="46D15A63">
      <w:pPr>
        <w:rPr>
          <w:rFonts w:ascii="黑体" w:hAnsi="黑体" w:eastAsia="黑体" w:cs="Arial"/>
          <w:b/>
          <w:bCs/>
          <w:sz w:val="20"/>
          <w:szCs w:val="20"/>
        </w:rPr>
      </w:pPr>
    </w:p>
    <w:p w14:paraId="30E872EB">
      <w:pPr>
        <w:rPr>
          <w:rFonts w:ascii="黑体" w:hAnsi="黑体" w:eastAsia="黑体" w:cs="Arial"/>
          <w:b/>
          <w:bCs/>
          <w:sz w:val="20"/>
          <w:szCs w:val="20"/>
        </w:rPr>
      </w:pPr>
    </w:p>
    <w:p w14:paraId="23CB4C44">
      <w:pPr>
        <w:rPr>
          <w:rFonts w:ascii="黑体" w:hAnsi="黑体" w:eastAsia="黑体" w:cs="Arial"/>
          <w:b/>
          <w:bCs/>
          <w:sz w:val="20"/>
          <w:szCs w:val="20"/>
        </w:rPr>
      </w:pPr>
    </w:p>
    <w:p w14:paraId="1EA91F3D">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14:paraId="01206723">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14:paraId="129C6BF8">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14:paraId="46886082">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14:paraId="2DED1B95">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【上银理财“美好”系列稳健封闭式理财产品WPWF26M13015期】</w:t>
      </w:r>
    </w:p>
    <w:p w14:paraId="3A816900">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14:paraId="215D3A10">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44205BF8">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73943CB9">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553501A4">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34FDB122">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0969C6D2">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08664D84">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1B488A4B">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3ADF9773">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109CFEAD">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67E8552E">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45D5991D">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4191A5A5">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0EF031E5">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616DE29D">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3A3925F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14:paraId="4D5D253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理财产品托管人：【上海银行股份有限公司】</w:t>
      </w:r>
    </w:p>
    <w:p w14:paraId="67BFD0B7">
      <w:pPr>
        <w:rPr>
          <w:rFonts w:hint="eastAsia" w:ascii="黑体" w:hAnsi="黑体" w:eastAsia="黑体" w:cs="Arial"/>
          <w:b/>
          <w:bCs/>
          <w:sz w:val="24"/>
          <w:szCs w:val="24"/>
        </w:rPr>
      </w:pPr>
      <w:r>
        <w:rPr>
          <w:rFonts w:hint="eastAsia" w:ascii="黑体" w:hAnsi="黑体" w:eastAsia="黑体" w:cs="Arial"/>
          <w:b/>
          <w:bCs/>
          <w:sz w:val="24"/>
          <w:szCs w:val="24"/>
        </w:rPr>
        <w:br w:type="page"/>
      </w:r>
    </w:p>
    <w:p w14:paraId="04F18151">
      <w:pPr>
        <w:rPr>
          <w:rFonts w:ascii="黑体" w:hAnsi="黑体" w:eastAsia="黑体" w:cs="Arial"/>
          <w:b/>
          <w:bCs/>
          <w:sz w:val="20"/>
          <w:szCs w:val="20"/>
        </w:rPr>
      </w:pPr>
      <w:r>
        <w:rPr>
          <w:rFonts w:hint="eastAsia" w:ascii="黑体" w:hAnsi="黑体" w:eastAsia="黑体" w:cs="Arial"/>
          <w:b/>
          <w:bCs/>
          <w:sz w:val="20"/>
          <w:szCs w:val="20"/>
        </w:rPr>
        <w:t>产品登记编码：【Z7007125000564】</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14:paraId="35E9CCBE">
      <w:pPr>
        <w:snapToGrid w:val="0"/>
        <w:spacing w:line="360" w:lineRule="auto"/>
        <w:jc w:val="center"/>
        <w:rPr>
          <w:rFonts w:ascii="楷体_GB2312" w:hAnsi="宋体" w:eastAsia="楷体_GB2312"/>
          <w:b/>
          <w:bCs/>
          <w:sz w:val="30"/>
          <w:szCs w:val="30"/>
        </w:rPr>
      </w:pPr>
    </w:p>
    <w:p w14:paraId="2B40B1AA">
      <w:pPr>
        <w:snapToGrid w:val="0"/>
        <w:spacing w:line="360" w:lineRule="auto"/>
        <w:jc w:val="center"/>
        <w:rPr>
          <w:rFonts w:ascii="楷体_GB2312" w:hAnsi="宋体" w:eastAsia="楷体_GB2312"/>
          <w:b/>
          <w:bCs/>
          <w:sz w:val="30"/>
          <w:szCs w:val="30"/>
        </w:rPr>
      </w:pPr>
    </w:p>
    <w:p w14:paraId="347DC275">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【上银理财“美好”系列稳健封闭式理财产品WPWF26M13015期】</w:t>
      </w:r>
    </w:p>
    <w:p w14:paraId="1B3D9016">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14:paraId="2E501946">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【WPWF26M13015】）</w:t>
      </w:r>
    </w:p>
    <w:p w14:paraId="3ADF3CFC">
      <w:pPr>
        <w:ind w:firstLine="720"/>
        <w:jc w:val="center"/>
        <w:rPr>
          <w:rFonts w:ascii="黑体" w:hAnsi="黑体" w:eastAsia="黑体"/>
          <w:b/>
          <w:bCs/>
          <w:sz w:val="28"/>
        </w:rPr>
      </w:pPr>
    </w:p>
    <w:p w14:paraId="32EDD5C2">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14:paraId="6EDADF3D">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14:paraId="3AEBAE66">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14:paraId="4CF14B24">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14:paraId="00987830">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14:paraId="20E28D18">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14:paraId="5AF58AE2">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14:paraId="311CAA32">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14:paraId="449B119D">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14:paraId="3418AE9D">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14:paraId="393FC106">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14:paraId="3DF48FCA">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14:paraId="6C4B666D">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14:paraId="2B8908B1">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14:paraId="77E58CD1">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14:paraId="3A70EBB0">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14:paraId="6139937F">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14:paraId="3D13A190">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14:paraId="52265C1B">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14:paraId="6E51464D">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14:paraId="5C076611">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14:paraId="65480CE4">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14:paraId="62D9F65A">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14:paraId="592C9626">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14:paraId="0BFB321B">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14:paraId="5F7D806A">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14:paraId="0C65A018">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指【上海银行股份有限公司】。</w:t>
      </w:r>
    </w:p>
    <w:p w14:paraId="70C892AF">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14:paraId="79C90879">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14:paraId="19BC3928">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14:paraId="78CF6162">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14:paraId="13431E3E">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14:paraId="7AB843E9">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14:paraId="0DF14D3A">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14:paraId="18A99729">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14:paraId="2C964539">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指《【上银理财“美好”系列稳健封闭式理财产品WPWF26M13015期】产品说明书》，以及对该文件的有效修改或补充。</w:t>
      </w:r>
    </w:p>
    <w:p w14:paraId="1FE763CD">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指《【上银理财“美好”系列稳健封闭式理财产品WPWF26M13015期】风险揭示书》，以及对该文件的有效修改或补充。</w:t>
      </w:r>
    </w:p>
    <w:p w14:paraId="55C637EA">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14:paraId="2C040EFC">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14:paraId="48773D8F">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14:paraId="000732BC">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14:paraId="0819481D">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指【上银理财“美好”系列稳健封闭式理财产品WPWF26M13015期】。</w:t>
      </w:r>
    </w:p>
    <w:p w14:paraId="5670D395">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14:paraId="733D3D59">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14:paraId="1206B0F4">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14:paraId="4838D19A">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14:paraId="37CC70B6">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14:paraId="1A5732A6">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14:paraId="4C8E1522">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14:paraId="6893EE03">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14:paraId="7BFE1149">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14:paraId="03E097D9">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14:paraId="632A7E52">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14:paraId="5774C587">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14:paraId="33A97EDA">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14:paraId="64BF9C22">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14:paraId="44BD35B2">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14:paraId="27A178A7">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14:paraId="1FCF2EFC">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14:paraId="69766CA9">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14:paraId="0F839CF6">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14:paraId="21FC19CE">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14:paraId="4A58DED2">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14:paraId="176330EF">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14:paraId="23600713">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14:paraId="4D09B540">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14:paraId="6556E64F">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14:paraId="4DDA45C2">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14:paraId="28023E1C">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14:paraId="000DA1DE">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14:paraId="3EDE8871">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14:paraId="3217D9DA">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14:paraId="04B11CDC">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14:paraId="6899CA90">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14:paraId="5C191919">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14:paraId="169DBC71">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14:paraId="7EE1D059">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14:paraId="218F9250">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14:paraId="56073BF0">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14:paraId="4B02E3EA">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14:paraId="4797D5F2">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14:paraId="6FCF6A73">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14:paraId="5988D49F">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14:paraId="7713B70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14:paraId="7FD11DD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14:paraId="339B4BF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14:paraId="23CB16E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14:paraId="695EFFCF">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14:paraId="691A0962">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14:paraId="119C169F">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03BFBFA">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14:paraId="51BF8EC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837449C">
            <w:pPr>
              <w:rPr>
                <w:rFonts w:hint="eastAsia" w:ascii="楷体" w:hAnsi="楷体" w:eastAsia="楷体" w:cs="楷体"/>
                <w:b/>
                <w:bCs/>
              </w:rPr>
            </w:pPr>
            <w:r>
              <w:rPr>
                <w:rFonts w:hint="eastAsia" w:ascii="楷体" w:hAnsi="楷体" w:eastAsia="楷体" w:cs="楷体"/>
                <w:b/>
                <w:bCs/>
              </w:rPr>
              <w:t>理财产品名称</w:t>
            </w:r>
          </w:p>
        </w:tc>
        <w:tc>
          <w:tcPr>
            <w:tcW w:w="6146" w:type="dxa"/>
          </w:tcPr>
          <w:p w14:paraId="7D4A559A">
            <w:pPr>
              <w:rPr>
                <w:rFonts w:hint="eastAsia" w:ascii="楷体" w:hAnsi="楷体" w:eastAsia="楷体" w:cs="楷体"/>
              </w:rPr>
            </w:pPr>
            <w:r>
              <w:rPr>
                <w:rFonts w:hint="eastAsia" w:ascii="楷体" w:hAnsi="楷体" w:eastAsia="楷体" w:cs="楷体"/>
              </w:rPr>
              <w:t>【上银理财“美好”系列稳健封闭式理财产品WPWF26M13015期】</w:t>
            </w:r>
          </w:p>
        </w:tc>
      </w:tr>
      <w:tr w14:paraId="455FD2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14:paraId="31A96781">
            <w:pPr>
              <w:rPr>
                <w:rFonts w:hint="eastAsia" w:ascii="楷体" w:hAnsi="楷体" w:eastAsia="楷体" w:cs="楷体"/>
                <w:b/>
                <w:bCs/>
              </w:rPr>
            </w:pPr>
            <w:r>
              <w:rPr>
                <w:rFonts w:hint="eastAsia" w:ascii="楷体" w:hAnsi="楷体" w:eastAsia="楷体" w:cs="楷体"/>
                <w:b/>
                <w:bCs/>
              </w:rPr>
              <w:t>产品销售名称</w:t>
            </w:r>
          </w:p>
        </w:tc>
        <w:tc>
          <w:tcPr>
            <w:tcW w:w="6146" w:type="dxa"/>
          </w:tcPr>
          <w:p w14:paraId="405FD80A">
            <w:pPr>
              <w:rPr>
                <w:rFonts w:hint="eastAsia" w:ascii="楷体" w:hAnsi="楷体" w:eastAsia="楷体" w:cs="楷体"/>
              </w:rPr>
            </w:pPr>
            <w:r>
              <w:rPr>
                <w:rFonts w:hint="eastAsia" w:ascii="楷体" w:hAnsi="楷体" w:eastAsia="楷体" w:cs="楷体"/>
              </w:rPr>
              <w:t>【上银理财美好稳健封闭13个月71期（浙BA专享）】，适用于【G】类份额。</w:t>
            </w:r>
          </w:p>
        </w:tc>
      </w:tr>
      <w:tr w14:paraId="3A483B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33451F3">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14:paraId="30E16625">
            <w:pPr>
              <w:rPr>
                <w:rFonts w:hint="eastAsia" w:ascii="楷体" w:hAnsi="楷体" w:eastAsia="楷体" w:cs="楷体"/>
              </w:rPr>
            </w:pPr>
            <w:r>
              <w:rPr>
                <w:rFonts w:hint="eastAsia" w:ascii="楷体" w:hAnsi="楷体" w:eastAsia="楷体" w:cs="楷体"/>
              </w:rPr>
              <w:t>【Z7007125000564】</w:t>
            </w:r>
          </w:p>
          <w:p w14:paraId="3C80720E">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14:paraId="5FCDAE9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5286207">
            <w:pPr>
              <w:rPr>
                <w:rFonts w:hint="eastAsia" w:ascii="楷体" w:hAnsi="楷体" w:eastAsia="楷体" w:cs="楷体"/>
                <w:b/>
                <w:bCs/>
              </w:rPr>
            </w:pPr>
            <w:r>
              <w:rPr>
                <w:rFonts w:hint="eastAsia" w:ascii="楷体" w:hAnsi="楷体" w:eastAsia="楷体" w:cs="楷体"/>
                <w:b/>
                <w:bCs/>
              </w:rPr>
              <w:t>产品代码</w:t>
            </w:r>
          </w:p>
        </w:tc>
        <w:tc>
          <w:tcPr>
            <w:tcW w:w="6146" w:type="dxa"/>
          </w:tcPr>
          <w:p w14:paraId="34F3B8AD">
            <w:pPr>
              <w:rPr>
                <w:rFonts w:hint="eastAsia" w:ascii="楷体" w:hAnsi="楷体" w:eastAsia="楷体" w:cs="楷体"/>
              </w:rPr>
            </w:pPr>
            <w:r>
              <w:rPr>
                <w:rFonts w:hint="eastAsia" w:ascii="楷体" w:hAnsi="楷体" w:eastAsia="楷体" w:cs="楷体"/>
              </w:rPr>
              <w:t>【WPWF26M13015】</w:t>
            </w:r>
          </w:p>
        </w:tc>
      </w:tr>
      <w:tr w14:paraId="48D7B4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14:paraId="468566B3">
            <w:pPr>
              <w:rPr>
                <w:rFonts w:hint="eastAsia" w:ascii="楷体" w:hAnsi="楷体" w:eastAsia="楷体" w:cs="楷体"/>
                <w:b/>
                <w:bCs/>
              </w:rPr>
            </w:pPr>
            <w:r>
              <w:rPr>
                <w:rFonts w:hint="eastAsia" w:ascii="楷体" w:hAnsi="楷体" w:eastAsia="楷体" w:cs="楷体"/>
                <w:b/>
                <w:bCs/>
              </w:rPr>
              <w:t>销售代码</w:t>
            </w:r>
          </w:p>
        </w:tc>
        <w:tc>
          <w:tcPr>
            <w:tcW w:w="6146" w:type="dxa"/>
          </w:tcPr>
          <w:p w14:paraId="6A9E4944">
            <w:pPr>
              <w:rPr>
                <w:rFonts w:hint="eastAsia" w:ascii="楷体" w:hAnsi="楷体" w:eastAsia="楷体" w:cs="楷体"/>
              </w:rPr>
            </w:pPr>
            <w:r>
              <w:rPr>
                <w:rFonts w:hint="eastAsia" w:ascii="楷体" w:hAnsi="楷体" w:eastAsia="楷体" w:cs="楷体"/>
              </w:rPr>
              <w:t>【G】类份额，【WPWF26M13015G】</w:t>
            </w:r>
          </w:p>
        </w:tc>
      </w:tr>
      <w:tr w14:paraId="4AEE65C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81D86BF">
            <w:pPr>
              <w:rPr>
                <w:rFonts w:hint="eastAsia" w:ascii="楷体" w:hAnsi="楷体" w:eastAsia="楷体" w:cs="楷体"/>
                <w:b/>
                <w:bCs/>
              </w:rPr>
            </w:pPr>
            <w:r>
              <w:rPr>
                <w:rFonts w:hint="eastAsia" w:ascii="楷体" w:hAnsi="楷体" w:eastAsia="楷体" w:cs="楷体"/>
                <w:b/>
                <w:bCs/>
              </w:rPr>
              <w:t>产品份额类别</w:t>
            </w:r>
          </w:p>
        </w:tc>
        <w:tc>
          <w:tcPr>
            <w:tcW w:w="6146" w:type="dxa"/>
          </w:tcPr>
          <w:p w14:paraId="4EDABFDE">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14:paraId="2460BB7A">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14:paraId="3D1B42E3">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14:paraId="1F553122">
            <w:pPr>
              <w:widowControl/>
              <w:jc w:val="left"/>
              <w:rPr>
                <w:rFonts w:hint="eastAsia" w:ascii="楷体" w:hAnsi="楷体" w:eastAsia="楷体" w:cs="楷体"/>
                <w:lang w:bidi="ar"/>
              </w:rPr>
            </w:pPr>
            <w:r>
              <w:rPr>
                <w:rFonts w:hint="eastAsia" w:ascii="楷体" w:hAnsi="楷体" w:eastAsia="楷体" w:cs="楷体"/>
                <w:lang w:bidi="ar"/>
              </w:rPr>
              <w:t>（2）销售代码</w:t>
            </w:r>
          </w:p>
          <w:p w14:paraId="28F33DBD">
            <w:pPr>
              <w:widowControl/>
              <w:jc w:val="left"/>
              <w:rPr>
                <w:rFonts w:hint="eastAsia" w:ascii="楷体" w:hAnsi="楷体" w:eastAsia="楷体" w:cs="楷体"/>
                <w:lang w:bidi="ar"/>
              </w:rPr>
            </w:pPr>
            <w:r>
              <w:rPr>
                <w:rFonts w:hint="eastAsia" w:ascii="楷体" w:hAnsi="楷体" w:eastAsia="楷体" w:cs="楷体"/>
                <w:lang w:bidi="ar"/>
              </w:rPr>
              <w:t>（3）销售机构</w:t>
            </w:r>
          </w:p>
          <w:p w14:paraId="118D6ACE">
            <w:pPr>
              <w:widowControl/>
              <w:jc w:val="left"/>
              <w:rPr>
                <w:rFonts w:hint="eastAsia" w:ascii="楷体" w:hAnsi="楷体" w:eastAsia="楷体" w:cs="楷体"/>
              </w:rPr>
            </w:pPr>
            <w:r>
              <w:rPr>
                <w:rFonts w:hint="eastAsia" w:ascii="楷体" w:hAnsi="楷体" w:eastAsia="楷体" w:cs="楷体"/>
                <w:lang w:bidi="ar"/>
              </w:rPr>
              <w:t>（4）发售对象</w:t>
            </w:r>
          </w:p>
          <w:p w14:paraId="1EF690C3">
            <w:pPr>
              <w:widowControl/>
              <w:jc w:val="left"/>
              <w:rPr>
                <w:rFonts w:hint="eastAsia" w:ascii="楷体" w:hAnsi="楷体" w:eastAsia="楷体" w:cs="楷体"/>
              </w:rPr>
            </w:pPr>
            <w:r>
              <w:rPr>
                <w:rFonts w:hint="eastAsia" w:ascii="楷体" w:hAnsi="楷体" w:eastAsia="楷体" w:cs="楷体"/>
                <w:lang w:bidi="ar"/>
              </w:rPr>
              <w:t>（5）费率设置</w:t>
            </w:r>
          </w:p>
          <w:p w14:paraId="22630A5F">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14:paraId="019C7F15">
            <w:pPr>
              <w:widowControl/>
              <w:jc w:val="left"/>
              <w:rPr>
                <w:rFonts w:hint="eastAsia" w:ascii="楷体" w:hAnsi="楷体" w:eastAsia="楷体" w:cs="楷体"/>
                <w:lang w:bidi="ar"/>
              </w:rPr>
            </w:pPr>
            <w:r>
              <w:rPr>
                <w:rFonts w:hint="eastAsia" w:ascii="楷体" w:hAnsi="楷体" w:eastAsia="楷体" w:cs="楷体"/>
                <w:lang w:bidi="ar"/>
              </w:rPr>
              <w:t>（7）业绩比较基准</w:t>
            </w:r>
          </w:p>
          <w:p w14:paraId="79FB53E5">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14:paraId="12AF9F77">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14:paraId="6273C3DD">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14:paraId="2A18DD10">
            <w:pPr>
              <w:widowControl/>
              <w:jc w:val="left"/>
              <w:rPr>
                <w:rFonts w:hint="eastAsia" w:ascii="楷体" w:hAnsi="楷体" w:eastAsia="楷体" w:cs="楷体"/>
              </w:rPr>
            </w:pPr>
            <w:r>
              <w:rPr>
                <w:rFonts w:hint="eastAsia" w:ascii="楷体" w:hAnsi="楷体" w:eastAsia="楷体" w:cs="楷体"/>
                <w:lang w:bidi="ar"/>
              </w:rPr>
              <w:t xml:space="preserve">（11）产品规模上限 </w:t>
            </w:r>
          </w:p>
          <w:p w14:paraId="317FC52A">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14:paraId="0D437D62">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14:paraId="6A731D5C">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14:paraId="5F4CAD62">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14:paraId="76C8A2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978C7F1">
            <w:pPr>
              <w:rPr>
                <w:rFonts w:hint="eastAsia" w:ascii="楷体" w:hAnsi="楷体" w:eastAsia="楷体" w:cs="楷体"/>
                <w:b/>
                <w:bCs/>
              </w:rPr>
            </w:pPr>
            <w:r>
              <w:rPr>
                <w:rFonts w:hint="eastAsia" w:ascii="楷体" w:hAnsi="楷体" w:eastAsia="楷体" w:cs="楷体"/>
                <w:b/>
                <w:bCs/>
              </w:rPr>
              <w:t>募集方式</w:t>
            </w:r>
          </w:p>
        </w:tc>
        <w:tc>
          <w:tcPr>
            <w:tcW w:w="6146" w:type="dxa"/>
          </w:tcPr>
          <w:p w14:paraId="2D6C04F9">
            <w:pPr>
              <w:rPr>
                <w:rFonts w:hint="eastAsia" w:ascii="楷体" w:hAnsi="楷体" w:eastAsia="楷体" w:cs="楷体"/>
              </w:rPr>
            </w:pPr>
            <w:r>
              <w:rPr>
                <w:rFonts w:hint="eastAsia" w:ascii="楷体" w:hAnsi="楷体" w:eastAsia="楷体" w:cs="楷体"/>
              </w:rPr>
              <w:t>公募</w:t>
            </w:r>
          </w:p>
        </w:tc>
      </w:tr>
      <w:tr w14:paraId="7B9332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4490007">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14:paraId="34B905EB">
            <w:pPr>
              <w:rPr>
                <w:rFonts w:hint="eastAsia" w:ascii="楷体" w:hAnsi="楷体" w:eastAsia="楷体" w:cs="楷体"/>
                <w:highlight w:val="none"/>
              </w:rPr>
            </w:pPr>
            <w:r>
              <w:rPr>
                <w:rFonts w:hint="eastAsia" w:ascii="楷体" w:hAnsi="楷体" w:eastAsia="楷体" w:cs="楷体"/>
                <w:highlight w:val="none"/>
              </w:rPr>
              <w:t>封闭式</w:t>
            </w:r>
          </w:p>
        </w:tc>
      </w:tr>
      <w:tr w14:paraId="76D990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FBAE99E">
            <w:pPr>
              <w:rPr>
                <w:rFonts w:hint="eastAsia" w:ascii="楷体" w:hAnsi="楷体" w:eastAsia="楷体" w:cs="楷体"/>
                <w:b/>
                <w:bCs/>
              </w:rPr>
            </w:pPr>
            <w:r>
              <w:rPr>
                <w:rFonts w:hint="eastAsia" w:ascii="楷体" w:hAnsi="楷体" w:eastAsia="楷体" w:cs="楷体"/>
                <w:b/>
                <w:bCs/>
              </w:rPr>
              <w:t>产品类型</w:t>
            </w:r>
          </w:p>
        </w:tc>
        <w:tc>
          <w:tcPr>
            <w:tcW w:w="6146" w:type="dxa"/>
          </w:tcPr>
          <w:p w14:paraId="1C06EDD4">
            <w:pPr>
              <w:rPr>
                <w:rFonts w:hint="eastAsia" w:ascii="楷体" w:hAnsi="楷体" w:eastAsia="楷体" w:cs="楷体"/>
                <w:b/>
                <w:bCs/>
              </w:rPr>
            </w:pPr>
            <w:r>
              <w:rPr>
                <w:rFonts w:hint="eastAsia" w:ascii="楷体" w:hAnsi="楷体" w:eastAsia="楷体" w:cs="楷体"/>
                <w:b/>
                <w:bCs/>
              </w:rPr>
              <w:t>固定收益类</w:t>
            </w:r>
          </w:p>
          <w:p w14:paraId="51FEB4FD">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14:paraId="240043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F164CE6">
            <w:pPr>
              <w:rPr>
                <w:rFonts w:hint="eastAsia" w:ascii="楷体" w:hAnsi="楷体" w:eastAsia="楷体" w:cs="楷体"/>
                <w:b/>
                <w:bCs/>
              </w:rPr>
            </w:pPr>
            <w:r>
              <w:rPr>
                <w:rFonts w:hint="eastAsia" w:ascii="楷体" w:hAnsi="楷体" w:eastAsia="楷体" w:cs="楷体"/>
                <w:b/>
                <w:bCs/>
              </w:rPr>
              <w:t>产品收益类型</w:t>
            </w:r>
          </w:p>
        </w:tc>
        <w:tc>
          <w:tcPr>
            <w:tcW w:w="6146" w:type="dxa"/>
          </w:tcPr>
          <w:p w14:paraId="78D5ECB0">
            <w:pPr>
              <w:rPr>
                <w:rFonts w:hint="eastAsia" w:ascii="楷体" w:hAnsi="楷体" w:eastAsia="楷体" w:cs="楷体"/>
                <w:b/>
                <w:bCs/>
              </w:rPr>
            </w:pPr>
            <w:r>
              <w:rPr>
                <w:rFonts w:hint="eastAsia" w:ascii="楷体" w:hAnsi="楷体" w:eastAsia="楷体" w:cs="楷体"/>
                <w:b/>
                <w:bCs/>
                <w:color w:val="C00000"/>
              </w:rPr>
              <w:t>非保本浮动收益型</w:t>
            </w:r>
          </w:p>
        </w:tc>
      </w:tr>
      <w:tr w14:paraId="69930E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A039B15">
            <w:pPr>
              <w:rPr>
                <w:rFonts w:hint="eastAsia" w:ascii="楷体" w:hAnsi="楷体" w:eastAsia="楷体" w:cs="楷体"/>
                <w:b/>
                <w:bCs/>
              </w:rPr>
            </w:pPr>
            <w:r>
              <w:rPr>
                <w:rFonts w:hint="eastAsia" w:ascii="楷体" w:hAnsi="楷体" w:eastAsia="楷体" w:cs="楷体"/>
                <w:b/>
                <w:bCs/>
              </w:rPr>
              <w:t>投资及收益币种</w:t>
            </w:r>
          </w:p>
        </w:tc>
        <w:tc>
          <w:tcPr>
            <w:tcW w:w="6146" w:type="dxa"/>
          </w:tcPr>
          <w:p w14:paraId="4FC42E84">
            <w:pPr>
              <w:rPr>
                <w:rFonts w:hint="eastAsia" w:ascii="楷体" w:hAnsi="楷体" w:eastAsia="楷体" w:cs="楷体"/>
                <w:b/>
                <w:bCs/>
              </w:rPr>
            </w:pPr>
            <w:r>
              <w:rPr>
                <w:rFonts w:hint="eastAsia" w:ascii="楷体" w:hAnsi="楷体" w:eastAsia="楷体" w:cs="楷体"/>
              </w:rPr>
              <w:t>人民币</w:t>
            </w:r>
          </w:p>
        </w:tc>
      </w:tr>
      <w:tr w14:paraId="13B361E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6A4DC17">
            <w:pPr>
              <w:rPr>
                <w:rFonts w:hint="eastAsia" w:ascii="楷体" w:hAnsi="楷体" w:eastAsia="楷体" w:cs="楷体"/>
                <w:b/>
                <w:bCs/>
              </w:rPr>
            </w:pPr>
            <w:r>
              <w:rPr>
                <w:rFonts w:hint="eastAsia" w:ascii="楷体" w:hAnsi="楷体" w:eastAsia="楷体" w:cs="楷体"/>
                <w:b/>
                <w:bCs/>
              </w:rPr>
              <w:t>产品风险评级</w:t>
            </w:r>
          </w:p>
        </w:tc>
        <w:tc>
          <w:tcPr>
            <w:tcW w:w="6146" w:type="dxa"/>
          </w:tcPr>
          <w:p w14:paraId="033BADF9">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14:paraId="687634B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7841F24">
            <w:pPr>
              <w:rPr>
                <w:rFonts w:hint="eastAsia" w:ascii="楷体" w:hAnsi="楷体" w:eastAsia="楷体" w:cs="楷体"/>
                <w:b/>
                <w:bCs/>
              </w:rPr>
            </w:pPr>
            <w:r>
              <w:rPr>
                <w:rFonts w:hint="eastAsia" w:ascii="楷体" w:hAnsi="楷体" w:eastAsia="楷体" w:cs="楷体"/>
                <w:b/>
                <w:bCs/>
              </w:rPr>
              <w:t>销售对象</w:t>
            </w:r>
          </w:p>
        </w:tc>
        <w:tc>
          <w:tcPr>
            <w:tcW w:w="6146" w:type="dxa"/>
          </w:tcPr>
          <w:p w14:paraId="191D1EAF">
            <w:pPr>
              <w:rPr>
                <w:rFonts w:hint="eastAsia" w:ascii="楷体" w:hAnsi="楷体" w:eastAsia="楷体" w:cs="楷体"/>
              </w:rPr>
            </w:pPr>
            <w:r>
              <w:rPr>
                <w:rFonts w:hint="eastAsia" w:ascii="楷体" w:hAnsi="楷体" w:eastAsia="楷体" w:cs="楷体"/>
              </w:rPr>
              <w:t>本产品适合以下类型投资者：</w:t>
            </w:r>
          </w:p>
          <w:p w14:paraId="001138A6">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14:paraId="31BFD6B4">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14:paraId="0942242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E4B4C7D">
            <w:pPr>
              <w:rPr>
                <w:rFonts w:hint="eastAsia" w:ascii="楷体" w:hAnsi="楷体" w:eastAsia="楷体" w:cs="楷体"/>
                <w:b/>
                <w:bCs/>
              </w:rPr>
            </w:pPr>
            <w:r>
              <w:rPr>
                <w:rFonts w:hint="eastAsia" w:ascii="楷体" w:hAnsi="楷体" w:eastAsia="楷体" w:cs="楷体"/>
                <w:b/>
                <w:bCs/>
              </w:rPr>
              <w:t>销售场景</w:t>
            </w:r>
          </w:p>
        </w:tc>
        <w:tc>
          <w:tcPr>
            <w:tcW w:w="6146" w:type="dxa"/>
          </w:tcPr>
          <w:p w14:paraId="007A4AC8">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14:paraId="2184A6AA">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14:paraId="6E02DB83">
            <w:pPr>
              <w:rPr>
                <w:rFonts w:hint="eastAsia" w:ascii="楷体" w:hAnsi="楷体" w:eastAsia="楷体" w:cs="楷体"/>
              </w:rPr>
            </w:pPr>
            <w:r>
              <w:rPr>
                <w:rFonts w:hint="eastAsia" w:ascii="楷体" w:hAnsi="楷体" w:eastAsia="楷体" w:cs="楷体"/>
              </w:rPr>
              <w:t>的为准）。</w:t>
            </w:r>
          </w:p>
        </w:tc>
      </w:tr>
      <w:tr w14:paraId="340410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5871168">
            <w:pPr>
              <w:rPr>
                <w:rFonts w:hint="eastAsia" w:ascii="楷体" w:hAnsi="楷体" w:eastAsia="楷体" w:cs="楷体"/>
                <w:b/>
                <w:bCs/>
              </w:rPr>
            </w:pPr>
            <w:r>
              <w:rPr>
                <w:rFonts w:hint="eastAsia" w:ascii="楷体" w:hAnsi="楷体" w:eastAsia="楷体" w:cs="楷体"/>
                <w:b/>
                <w:bCs/>
              </w:rPr>
              <w:t>销售机构</w:t>
            </w:r>
          </w:p>
        </w:tc>
        <w:tc>
          <w:tcPr>
            <w:tcW w:w="6146" w:type="dxa"/>
          </w:tcPr>
          <w:p w14:paraId="047C7CC6">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14:paraId="3356C81E">
            <w:pPr>
              <w:rPr>
                <w:rFonts w:hint="eastAsia" w:ascii="楷体" w:hAnsi="楷体" w:eastAsia="楷体" w:cs="楷体"/>
              </w:rPr>
            </w:pPr>
            <w:r>
              <w:rPr>
                <w:rFonts w:hint="eastAsia" w:ascii="楷体" w:hAnsi="楷体" w:eastAsia="楷体" w:cs="楷体"/>
              </w:rPr>
              <w:t xml:space="preserve">本产品由产品管理人销售。 </w:t>
            </w:r>
          </w:p>
          <w:p w14:paraId="451715A6">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14:paraId="7D2E8439">
            <w:pPr>
              <w:rPr>
                <w:rFonts w:hint="eastAsia" w:ascii="楷体" w:hAnsi="楷体" w:eastAsia="楷体" w:cs="楷体"/>
              </w:rPr>
            </w:pPr>
            <w:r>
              <w:rPr>
                <w:rFonts w:hint="eastAsia" w:ascii="楷体" w:hAnsi="楷体" w:eastAsia="楷体" w:cs="楷体"/>
              </w:rPr>
              <w:t xml:space="preserve">本产品由代理销售机构销售。 </w:t>
            </w:r>
          </w:p>
          <w:p w14:paraId="0D405A1A">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14:paraId="1ED9C5F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26C4996">
            <w:pPr>
              <w:rPr>
                <w:rFonts w:hint="eastAsia" w:ascii="楷体" w:hAnsi="楷体" w:eastAsia="楷体" w:cs="楷体"/>
                <w:b/>
                <w:bCs/>
              </w:rPr>
            </w:pPr>
            <w:r>
              <w:rPr>
                <w:rFonts w:hint="eastAsia" w:ascii="楷体" w:hAnsi="楷体" w:eastAsia="楷体" w:cs="楷体"/>
                <w:b/>
                <w:bCs/>
              </w:rPr>
              <w:t>发售对象</w:t>
            </w:r>
          </w:p>
        </w:tc>
        <w:tc>
          <w:tcPr>
            <w:tcW w:w="6146" w:type="dxa"/>
          </w:tcPr>
          <w:p w14:paraId="650D4D8A">
            <w:pPr>
              <w:numPr>
                <w:ilvl w:val="12"/>
                <w:numId w:val="0"/>
              </w:numPr>
              <w:rPr>
                <w:rFonts w:hint="eastAsia" w:ascii="楷体" w:hAnsi="楷体" w:eastAsia="楷体" w:cs="楷体"/>
              </w:rPr>
            </w:pPr>
            <w:r>
              <w:rPr>
                <w:rFonts w:hint="eastAsia" w:ascii="楷体" w:hAnsi="楷体" w:eastAsia="楷体" w:cs="楷体"/>
              </w:rPr>
              <w:t>【G】类份额：【个人客户、机构客户】</w:t>
            </w:r>
          </w:p>
        </w:tc>
      </w:tr>
      <w:tr w14:paraId="3A40CB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B3BB757">
            <w:pPr>
              <w:rPr>
                <w:rFonts w:hint="eastAsia" w:ascii="楷体" w:hAnsi="楷体" w:eastAsia="楷体" w:cs="楷体"/>
                <w:b/>
                <w:bCs/>
              </w:rPr>
            </w:pPr>
            <w:r>
              <w:rPr>
                <w:rFonts w:hint="eastAsia" w:ascii="楷体" w:hAnsi="楷体" w:eastAsia="楷体" w:cs="楷体"/>
                <w:b/>
                <w:bCs/>
              </w:rPr>
              <w:t>发行规模上限</w:t>
            </w:r>
          </w:p>
        </w:tc>
        <w:tc>
          <w:tcPr>
            <w:tcW w:w="6146" w:type="dxa"/>
          </w:tcPr>
          <w:p w14:paraId="6AC00EC5">
            <w:pPr>
              <w:numPr>
                <w:ilvl w:val="12"/>
                <w:numId w:val="0"/>
              </w:numPr>
              <w:rPr>
                <w:rFonts w:hint="eastAsia" w:ascii="楷体" w:hAnsi="楷体" w:eastAsia="楷体" w:cs="楷体"/>
              </w:rPr>
            </w:pPr>
            <w:r>
              <w:rPr>
                <w:rFonts w:hint="eastAsia" w:ascii="楷体" w:hAnsi="楷体" w:eastAsia="楷体" w:cs="楷体"/>
              </w:rPr>
              <w:t>发行规模上限【30.00亿元】。</w:t>
            </w:r>
          </w:p>
          <w:p w14:paraId="7AB687F5">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14:paraId="65093AD5">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14:paraId="763EB2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A9023AD">
            <w:pPr>
              <w:rPr>
                <w:rFonts w:hint="eastAsia" w:ascii="楷体" w:hAnsi="楷体" w:eastAsia="楷体" w:cs="楷体"/>
                <w:b/>
                <w:bCs/>
              </w:rPr>
            </w:pPr>
            <w:r>
              <w:rPr>
                <w:rFonts w:hint="eastAsia" w:ascii="楷体" w:hAnsi="楷体" w:eastAsia="楷体" w:cs="楷体"/>
                <w:b/>
                <w:bCs/>
              </w:rPr>
              <w:t>最低发行规模</w:t>
            </w:r>
          </w:p>
        </w:tc>
        <w:tc>
          <w:tcPr>
            <w:tcW w:w="6146" w:type="dxa"/>
          </w:tcPr>
          <w:p w14:paraId="26E6D849">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14:paraId="5DC910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BC3D4A9">
            <w:pPr>
              <w:rPr>
                <w:rFonts w:hint="eastAsia" w:ascii="楷体" w:hAnsi="楷体" w:eastAsia="楷体" w:cs="楷体"/>
                <w:b/>
                <w:bCs/>
              </w:rPr>
            </w:pPr>
            <w:r>
              <w:rPr>
                <w:rFonts w:hint="eastAsia" w:ascii="楷体" w:hAnsi="楷体" w:eastAsia="楷体" w:cs="楷体"/>
                <w:b/>
                <w:bCs/>
              </w:rPr>
              <w:t>产品期限</w:t>
            </w:r>
          </w:p>
        </w:tc>
        <w:tc>
          <w:tcPr>
            <w:tcW w:w="6146" w:type="dxa"/>
          </w:tcPr>
          <w:p w14:paraId="51175E47">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【382天】</w:t>
            </w:r>
          </w:p>
          <w:p w14:paraId="0417E4C5">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14:paraId="22E4CF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694FE9DF">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14:paraId="5C515C8D">
            <w:pPr>
              <w:rPr>
                <w:rFonts w:hint="eastAsia" w:ascii="楷体" w:hAnsi="楷体" w:eastAsia="楷体" w:cs="楷体"/>
                <w:highlight w:val="none"/>
              </w:rPr>
            </w:pPr>
            <w:r>
              <w:rPr>
                <w:rFonts w:hint="eastAsia" w:ascii="楷体" w:hAnsi="楷体" w:eastAsia="楷体" w:cs="楷体"/>
                <w:highlight w:val="none"/>
              </w:rPr>
              <w:t>【2026】年【02】月【26】日【08:00】至【2026】年【03】月【05】日【17:00】。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14:paraId="5F2C79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3095CD0">
            <w:pPr>
              <w:rPr>
                <w:rFonts w:hint="eastAsia" w:ascii="楷体" w:hAnsi="楷体" w:eastAsia="楷体" w:cs="楷体"/>
                <w:b/>
                <w:bCs/>
              </w:rPr>
            </w:pPr>
            <w:r>
              <w:rPr>
                <w:rFonts w:hint="eastAsia" w:ascii="楷体" w:hAnsi="楷体" w:eastAsia="楷体" w:cs="楷体"/>
                <w:b/>
                <w:bCs/>
              </w:rPr>
              <w:t>产品成立日</w:t>
            </w:r>
          </w:p>
        </w:tc>
        <w:tc>
          <w:tcPr>
            <w:tcW w:w="6146" w:type="dxa"/>
          </w:tcPr>
          <w:p w14:paraId="2B4525BE">
            <w:pPr>
              <w:rPr>
                <w:rFonts w:hint="eastAsia" w:ascii="楷体" w:hAnsi="楷体" w:eastAsia="楷体" w:cs="楷体"/>
              </w:rPr>
            </w:pPr>
            <w:r>
              <w:rPr>
                <w:rFonts w:hint="eastAsia" w:ascii="楷体" w:hAnsi="楷体" w:eastAsia="楷体" w:cs="楷体"/>
              </w:rPr>
              <w:t>【2026】年【03】月【06】日</w:t>
            </w:r>
          </w:p>
          <w:p w14:paraId="60906CFB">
            <w:pPr>
              <w:rPr>
                <w:rFonts w:hint="eastAsia" w:ascii="楷体" w:hAnsi="楷体" w:eastAsia="楷体" w:cs="楷体"/>
              </w:rPr>
            </w:pPr>
            <w:r>
              <w:rPr>
                <w:rFonts w:hint="eastAsia" w:ascii="楷体" w:hAnsi="楷体" w:eastAsia="楷体" w:cs="楷体"/>
              </w:rPr>
              <w:t>（如遇非【工作日】顺延至下一个【工作日】）。</w:t>
            </w:r>
          </w:p>
          <w:p w14:paraId="70B03A8F">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14:paraId="0FFFE7D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415F1DB">
            <w:pPr>
              <w:rPr>
                <w:rFonts w:hint="eastAsia" w:ascii="楷体" w:hAnsi="楷体" w:eastAsia="楷体" w:cs="楷体"/>
                <w:b/>
                <w:bCs/>
              </w:rPr>
            </w:pPr>
            <w:r>
              <w:rPr>
                <w:rFonts w:hint="eastAsia" w:ascii="楷体" w:hAnsi="楷体" w:eastAsia="楷体" w:cs="楷体"/>
                <w:b/>
                <w:bCs/>
              </w:rPr>
              <w:t>产品预计到期日</w:t>
            </w:r>
          </w:p>
        </w:tc>
        <w:tc>
          <w:tcPr>
            <w:tcW w:w="6146" w:type="dxa"/>
          </w:tcPr>
          <w:p w14:paraId="45527A62">
            <w:pPr>
              <w:rPr>
                <w:rFonts w:hint="eastAsia" w:ascii="楷体" w:hAnsi="楷体" w:eastAsia="楷体" w:cs="楷体"/>
              </w:rPr>
            </w:pPr>
            <w:r>
              <w:rPr>
                <w:rFonts w:hint="eastAsia" w:ascii="楷体" w:hAnsi="楷体" w:eastAsia="楷体" w:cs="楷体"/>
              </w:rPr>
              <w:t>【2027】年【03】月【23】日</w:t>
            </w:r>
          </w:p>
          <w:p w14:paraId="26FD90DB">
            <w:pPr>
              <w:rPr>
                <w:rFonts w:hint="eastAsia" w:ascii="楷体" w:hAnsi="楷体" w:eastAsia="楷体" w:cs="楷体"/>
              </w:rPr>
            </w:pPr>
            <w:r>
              <w:rPr>
                <w:rFonts w:hint="eastAsia" w:ascii="楷体" w:hAnsi="楷体" w:eastAsia="楷体" w:cs="楷体"/>
              </w:rPr>
              <w:t>(如遇非【工作日】顺延至下一个【工作日】)。</w:t>
            </w:r>
          </w:p>
          <w:p w14:paraId="28BC3728">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14:paraId="3199C8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142EA90">
            <w:pPr>
              <w:rPr>
                <w:rFonts w:hint="eastAsia" w:ascii="楷体" w:hAnsi="楷体" w:eastAsia="楷体" w:cs="楷体"/>
                <w:b/>
                <w:bCs/>
              </w:rPr>
            </w:pPr>
            <w:r>
              <w:rPr>
                <w:rFonts w:hint="eastAsia" w:ascii="楷体" w:hAnsi="楷体" w:eastAsia="楷体" w:cs="楷体"/>
                <w:b/>
                <w:bCs/>
              </w:rPr>
              <w:t>产品实际到期日</w:t>
            </w:r>
          </w:p>
        </w:tc>
        <w:tc>
          <w:tcPr>
            <w:tcW w:w="6146" w:type="dxa"/>
          </w:tcPr>
          <w:p w14:paraId="6F7CA938">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14:paraId="512BE2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86352F7">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14:paraId="00F96E95">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14:paraId="3885AA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678C265C">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14:paraId="2EC6FE2E">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14:paraId="3BDBF32F">
            <w:pPr>
              <w:rPr>
                <w:rFonts w:hint="eastAsia" w:ascii="楷体" w:hAnsi="楷体" w:eastAsia="楷体" w:cs="楷体"/>
              </w:rPr>
            </w:pPr>
            <w:r>
              <w:rPr>
                <w:rFonts w:hint="eastAsia" w:ascii="楷体" w:hAnsi="楷体" w:eastAsia="楷体" w:cs="楷体"/>
                <w:szCs w:val="21"/>
              </w:rPr>
              <w:t>产品初始份额净值为1元/份。</w:t>
            </w:r>
          </w:p>
        </w:tc>
      </w:tr>
      <w:tr w14:paraId="11E606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4DDD162">
            <w:pPr>
              <w:rPr>
                <w:rFonts w:hint="eastAsia" w:ascii="楷体" w:hAnsi="楷体" w:eastAsia="楷体" w:cs="楷体"/>
                <w:b/>
                <w:bCs/>
              </w:rPr>
            </w:pPr>
            <w:r>
              <w:rPr>
                <w:rFonts w:hint="eastAsia" w:ascii="楷体" w:hAnsi="楷体" w:eastAsia="楷体" w:cs="楷体"/>
                <w:b/>
                <w:bCs/>
              </w:rPr>
              <w:t>购买规则</w:t>
            </w:r>
          </w:p>
        </w:tc>
        <w:tc>
          <w:tcPr>
            <w:tcW w:w="6146" w:type="dxa"/>
          </w:tcPr>
          <w:p w14:paraId="5BE9A9D0">
            <w:pPr>
              <w:numPr>
                <w:ilvl w:val="12"/>
                <w:numId w:val="0"/>
              </w:numPr>
              <w:tabs>
                <w:tab w:val="left" w:pos="360"/>
              </w:tabs>
              <w:rPr>
                <w:rFonts w:hint="eastAsia" w:ascii="楷体" w:hAnsi="楷体" w:eastAsia="楷体" w:cs="楷体"/>
              </w:rPr>
            </w:pPr>
            <w:r>
              <w:rPr>
                <w:rFonts w:hint="eastAsia" w:ascii="楷体" w:hAnsi="楷体" w:eastAsia="楷体" w:cs="楷体"/>
                <w:szCs w:val="21"/>
              </w:rPr>
              <w:t>（适用【G】类份额）</w:t>
            </w:r>
          </w:p>
          <w:p w14:paraId="158F0C51">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14:paraId="4D1CD8C9">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14:paraId="2E7E73C8">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14:paraId="255916CD">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14:paraId="0EAB9121">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14:paraId="1A8831D3">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单户累计最大购买金额为【1.00亿元】。</w:t>
            </w:r>
          </w:p>
          <w:p w14:paraId="031E8715">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14:paraId="6DEC6C87">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14:paraId="5EC9F891">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14:paraId="5219FC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8332FB6">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14:paraId="3608E5BD">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14:paraId="33F5BA50">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14:paraId="73CA456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14:paraId="2B69FCB0">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14:paraId="14C35E9F">
            <w:pPr>
              <w:rPr>
                <w:rFonts w:hint="eastAsia" w:ascii="楷体" w:hAnsi="楷体" w:eastAsia="楷体" w:cs="楷体"/>
                <w:color w:val="000000"/>
                <w:szCs w:val="21"/>
              </w:rPr>
            </w:pPr>
            <w:r>
              <w:rPr>
                <w:rFonts w:hint="eastAsia" w:ascii="楷体" w:hAnsi="楷体" w:eastAsia="楷体" w:cs="楷体"/>
                <w:szCs w:val="21"/>
              </w:rPr>
              <w:t>（适用【G】类份额）</w:t>
            </w:r>
          </w:p>
          <w:p w14:paraId="69AD056C">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14:paraId="06B1F4D7">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14:paraId="0C88EDFA">
            <w:pPr>
              <w:rPr>
                <w:rFonts w:hint="eastAsia" w:ascii="楷体" w:hAnsi="楷体" w:eastAsia="楷体" w:cs="楷体"/>
                <w:b/>
                <w:bCs/>
                <w:szCs w:val="21"/>
              </w:rPr>
            </w:pPr>
            <w:r>
              <w:rPr>
                <w:rFonts w:hint="eastAsia" w:ascii="楷体" w:hAnsi="楷体" w:eastAsia="楷体" w:cs="楷体"/>
                <w:b/>
                <w:bCs/>
                <w:szCs w:val="21"/>
              </w:rPr>
              <w:t>【G】类份额：【2.50%】</w:t>
            </w:r>
          </w:p>
          <w:p w14:paraId="1C0C4A3A">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14:paraId="0CC425D9">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14:paraId="1046BE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AF69802">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14:paraId="0A80D4DA">
            <w:pPr>
              <w:numPr>
                <w:ilvl w:val="12"/>
                <w:numId w:val="0"/>
              </w:numPr>
              <w:rPr>
                <w:rFonts w:hint="eastAsia" w:ascii="楷体" w:hAnsi="楷体" w:eastAsia="楷体" w:cs="楷体"/>
                <w:szCs w:val="21"/>
              </w:rPr>
            </w:pPr>
            <w:r>
              <w:rPr>
                <w:rFonts w:hint="eastAsia" w:ascii="楷体" w:hAnsi="楷体" w:eastAsia="楷体" w:cs="楷体"/>
                <w:szCs w:val="21"/>
              </w:rPr>
              <w:t>（适用【G】类份额）</w:t>
            </w:r>
          </w:p>
          <w:p w14:paraId="1F99260F">
            <w:pPr>
              <w:numPr>
                <w:ilvl w:val="12"/>
                <w:numId w:val="0"/>
              </w:numPr>
              <w:rPr>
                <w:rFonts w:hint="eastAsia" w:ascii="楷体" w:hAnsi="楷体" w:eastAsia="楷体" w:cs="楷体"/>
                <w:b/>
                <w:bCs/>
              </w:rPr>
            </w:pPr>
            <w:r>
              <w:rPr>
                <w:rFonts w:hint="eastAsia" w:ascii="楷体" w:hAnsi="楷体" w:eastAsia="楷体" w:cs="楷体"/>
                <w:b/>
                <w:bCs/>
              </w:rPr>
              <w:t>1、理财产品费用：</w:t>
            </w:r>
          </w:p>
          <w:p w14:paraId="2C2CEDB9">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14:paraId="3AA3DD0F">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14:paraId="195E96EC">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14:paraId="6D5DC72A">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14:paraId="43F2276C">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14:paraId="113FAC4C">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14:paraId="1021AFA7">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14:paraId="20B8F3C1">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14:paraId="1115B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14:paraId="098218EB">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14:paraId="5A8FE371">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14:paraId="753D66DA">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14:paraId="12539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14:paraId="09DF71A4">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14:paraId="7F56F522">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14:paraId="390F1154">
                  <w:pPr>
                    <w:adjustRightInd w:val="0"/>
                    <w:snapToGrid w:val="0"/>
                    <w:jc w:val="center"/>
                    <w:rPr>
                      <w:rFonts w:hint="eastAsia" w:ascii="楷体" w:hAnsi="楷体" w:eastAsia="楷体" w:cs="楷体"/>
                    </w:rPr>
                  </w:pPr>
                  <w:r>
                    <w:rPr>
                      <w:rFonts w:hint="eastAsia" w:ascii="楷体" w:hAnsi="楷体" w:eastAsia="楷体" w:cs="楷体"/>
                    </w:rPr>
                    <w:t>0</w:t>
                  </w:r>
                </w:p>
              </w:tc>
            </w:tr>
            <w:tr w14:paraId="59F8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14:paraId="6D4385B3">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14:paraId="0E687EE1">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14:paraId="10E04CDB">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14:paraId="08D8DE06">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14:paraId="580E3BAA">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14:paraId="1D7F2561">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14:paraId="23842C53">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14:paraId="1A3E5390">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14:paraId="3F7A70C9">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14:paraId="2286A7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B88C42B">
            <w:pPr>
              <w:rPr>
                <w:rFonts w:hint="eastAsia" w:ascii="楷体" w:hAnsi="楷体" w:eastAsia="楷体" w:cs="楷体"/>
                <w:b/>
                <w:bCs/>
              </w:rPr>
            </w:pPr>
            <w:r>
              <w:rPr>
                <w:rFonts w:hint="eastAsia" w:ascii="楷体" w:hAnsi="楷体" w:eastAsia="楷体" w:cs="楷体"/>
                <w:b/>
                <w:bCs/>
              </w:rPr>
              <w:t>本金及理财收益</w:t>
            </w:r>
          </w:p>
        </w:tc>
        <w:tc>
          <w:tcPr>
            <w:tcW w:w="6146" w:type="dxa"/>
          </w:tcPr>
          <w:p w14:paraId="7C758FEE">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14:paraId="45C858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14:paraId="377B3EB8">
            <w:pPr>
              <w:rPr>
                <w:rFonts w:hint="eastAsia" w:ascii="楷体" w:hAnsi="楷体" w:eastAsia="楷体" w:cs="楷体"/>
                <w:b/>
                <w:bCs/>
              </w:rPr>
            </w:pPr>
            <w:r>
              <w:rPr>
                <w:rFonts w:hint="eastAsia" w:ascii="楷体" w:hAnsi="楷体" w:eastAsia="楷体" w:cs="楷体"/>
                <w:b/>
                <w:bCs/>
              </w:rPr>
              <w:t>收益计算基础</w:t>
            </w:r>
          </w:p>
        </w:tc>
        <w:tc>
          <w:tcPr>
            <w:tcW w:w="6146" w:type="dxa"/>
          </w:tcPr>
          <w:p w14:paraId="35DEF4C6">
            <w:pPr>
              <w:numPr>
                <w:ilvl w:val="12"/>
                <w:numId w:val="0"/>
              </w:numPr>
              <w:rPr>
                <w:rFonts w:hint="eastAsia" w:ascii="楷体" w:hAnsi="楷体" w:eastAsia="楷体" w:cs="楷体"/>
                <w:szCs w:val="21"/>
              </w:rPr>
            </w:pPr>
            <w:r>
              <w:rPr>
                <w:rFonts w:hint="eastAsia" w:ascii="楷体" w:hAnsi="楷体" w:eastAsia="楷体" w:cs="楷体"/>
                <w:szCs w:val="21"/>
              </w:rPr>
              <w:t>365天</w:t>
            </w:r>
          </w:p>
        </w:tc>
      </w:tr>
      <w:tr w14:paraId="54A634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66D52FE">
            <w:pPr>
              <w:rPr>
                <w:rFonts w:hint="eastAsia" w:ascii="楷体" w:hAnsi="楷体" w:eastAsia="楷体" w:cs="楷体"/>
                <w:b/>
                <w:bCs/>
              </w:rPr>
            </w:pPr>
            <w:r>
              <w:rPr>
                <w:rFonts w:hint="eastAsia" w:ascii="楷体" w:hAnsi="楷体" w:eastAsia="楷体" w:cs="楷体"/>
                <w:b/>
                <w:bCs/>
              </w:rPr>
              <w:t>其他税费</w:t>
            </w:r>
          </w:p>
        </w:tc>
        <w:tc>
          <w:tcPr>
            <w:tcW w:w="6146" w:type="dxa"/>
          </w:tcPr>
          <w:p w14:paraId="622DF0A1">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14:paraId="035354A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F70AD56">
            <w:pPr>
              <w:rPr>
                <w:rFonts w:hint="eastAsia" w:ascii="楷体" w:hAnsi="楷体" w:eastAsia="楷体" w:cs="楷体"/>
                <w:b/>
                <w:bCs/>
              </w:rPr>
            </w:pPr>
            <w:r>
              <w:rPr>
                <w:rFonts w:hint="eastAsia" w:ascii="楷体" w:hAnsi="楷体" w:eastAsia="楷体" w:cs="楷体"/>
                <w:b/>
                <w:bCs/>
              </w:rPr>
              <w:t>理财产品管理人</w:t>
            </w:r>
          </w:p>
        </w:tc>
        <w:tc>
          <w:tcPr>
            <w:tcW w:w="6146" w:type="dxa"/>
          </w:tcPr>
          <w:p w14:paraId="5302A1FB">
            <w:pPr>
              <w:rPr>
                <w:rFonts w:hint="eastAsia" w:ascii="楷体" w:hAnsi="楷体" w:eastAsia="楷体" w:cs="楷体"/>
                <w:szCs w:val="21"/>
              </w:rPr>
            </w:pPr>
            <w:r>
              <w:rPr>
                <w:rFonts w:hint="eastAsia" w:ascii="楷体" w:hAnsi="楷体" w:eastAsia="楷体" w:cs="楷体"/>
              </w:rPr>
              <w:t>上银理财有限责任公司</w:t>
            </w:r>
          </w:p>
        </w:tc>
      </w:tr>
      <w:tr w14:paraId="03BCC2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FE59F71">
            <w:pPr>
              <w:rPr>
                <w:rFonts w:hint="eastAsia" w:ascii="楷体" w:hAnsi="楷体" w:eastAsia="楷体" w:cs="楷体"/>
                <w:b/>
                <w:bCs/>
              </w:rPr>
            </w:pPr>
            <w:r>
              <w:rPr>
                <w:rFonts w:hint="eastAsia" w:ascii="楷体" w:hAnsi="楷体" w:eastAsia="楷体" w:cs="楷体"/>
                <w:b/>
                <w:bCs/>
              </w:rPr>
              <w:t>理财产品托管人</w:t>
            </w:r>
          </w:p>
        </w:tc>
        <w:tc>
          <w:tcPr>
            <w:tcW w:w="6146" w:type="dxa"/>
          </w:tcPr>
          <w:p w14:paraId="54615ACD">
            <w:pPr>
              <w:rPr>
                <w:rFonts w:hint="eastAsia" w:ascii="楷体" w:hAnsi="楷体" w:eastAsia="楷体" w:cs="楷体"/>
                <w:szCs w:val="21"/>
              </w:rPr>
            </w:pPr>
            <w:r>
              <w:rPr>
                <w:rFonts w:hint="eastAsia" w:ascii="楷体" w:hAnsi="楷体" w:eastAsia="楷体" w:cs="楷体"/>
              </w:rPr>
              <w:t>【上海银行股份有限公司】</w:t>
            </w:r>
          </w:p>
        </w:tc>
      </w:tr>
      <w:tr w14:paraId="3C85AF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B49673A">
            <w:pPr>
              <w:rPr>
                <w:rFonts w:hint="eastAsia" w:ascii="楷体" w:hAnsi="楷体" w:eastAsia="楷体" w:cs="楷体"/>
                <w:b/>
                <w:bCs/>
              </w:rPr>
            </w:pPr>
            <w:r>
              <w:rPr>
                <w:rFonts w:hint="eastAsia" w:ascii="楷体" w:hAnsi="楷体" w:eastAsia="楷体" w:cs="楷体"/>
                <w:b/>
                <w:bCs/>
                <w:szCs w:val="21"/>
              </w:rPr>
              <w:t>销售机构</w:t>
            </w:r>
          </w:p>
        </w:tc>
        <w:tc>
          <w:tcPr>
            <w:tcW w:w="6146" w:type="dxa"/>
          </w:tcPr>
          <w:p w14:paraId="4E30D675">
            <w:pPr>
              <w:rPr>
                <w:rFonts w:hint="eastAsia" w:ascii="楷体" w:hAnsi="楷体" w:eastAsia="楷体" w:cs="楷体"/>
                <w:szCs w:val="21"/>
              </w:rPr>
            </w:pPr>
            <w:r>
              <w:rPr>
                <w:rFonts w:hint="eastAsia" w:ascii="楷体" w:hAnsi="楷体" w:eastAsia="楷体" w:cs="楷体"/>
                <w:szCs w:val="21"/>
              </w:rPr>
              <w:t>【浙江萧山农村商业银行股份有限公司、浙江杭州余杭农村商业银行股份有限公司、浙江桐庐农村商业银行股份有限公司】</w:t>
            </w:r>
          </w:p>
        </w:tc>
      </w:tr>
      <w:tr w14:paraId="62696D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A98E1FC">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14:paraId="3C1715ED">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14:paraId="45EECA64">
      <w:pPr>
        <w:rPr>
          <w:rFonts w:hint="eastAsia" w:ascii="楷体" w:hAnsi="楷体" w:eastAsia="楷体" w:cs="楷体"/>
        </w:rPr>
      </w:pPr>
    </w:p>
    <w:p w14:paraId="40429A91">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14:paraId="377F79C0">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14:paraId="414C0588">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14:paraId="7C0D8BB5">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14:paraId="6ED1BD2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14:paraId="6952710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14:paraId="62B81EF5">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14:paraId="4AC42BA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14:paraId="7EAB92C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14:paraId="04C0E7BC">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14:paraId="51283352">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14:paraId="64E0F727">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14:paraId="426467CB">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14:paraId="08A9E07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14:paraId="3D4F6D8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14:paraId="563AD2FF">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14:paraId="2B87F168">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14:paraId="72E3CE6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14:paraId="167C8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14:paraId="016A982B">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14:paraId="53C287BF">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14:paraId="1794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14:paraId="2476A315">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14:paraId="156AA5D9">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14:paraId="105C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14:paraId="5C2913DA">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14:paraId="70218A37">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14:paraId="765B812F">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14:paraId="313FB96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14:paraId="09E5E6A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14:paraId="665207B6">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14:paraId="0BB1461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14:paraId="4DB356C1">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14:paraId="3E0CABC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14:paraId="2396D2B7">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14:paraId="2E5D8CD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14:paraId="2419E6F4">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14:paraId="4B548C3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14:paraId="11842DEA">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14:paraId="62A08A3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14:paraId="7667FD2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14:paraId="6E86BF4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14:paraId="1D22C3EE">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14:paraId="7B84B238">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14:paraId="461FA1A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14:paraId="546D520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14:paraId="34BB1293">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14:paraId="5DDC727F">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14:paraId="706C6C03">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14:paraId="428A291C">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本产品认购期为【2026】年【02】月【26】日【08:00】至【2026】年【03】月【05】日【17:00】。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14:paraId="42ECF620">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14:paraId="771A173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14:paraId="7B9BB198">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14:paraId="53A37B6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14:paraId="1540C87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14:paraId="392951F1">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14:paraId="3BD3EE5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14:paraId="7C79AF67">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14:paraId="3DD571A4">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14:paraId="35BE8264">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14:paraId="0E3D47DB">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14:paraId="16E5A8F2">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1.00亿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14:paraId="338F3BA6">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14:paraId="15174EF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14:paraId="58E7BB2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14:paraId="3051668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14:paraId="3FF1D01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14:paraId="024BC408">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14:paraId="0F281912">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14:paraId="38BD9A9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14:paraId="3BEAD54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14:paraId="3B414B1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14:paraId="6CECAAF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14:paraId="6EE1D951">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14:paraId="3FF6B96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14:paraId="41C6D03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14:paraId="2CC74D0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14:paraId="76988AEE">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14:paraId="060A0DB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14:paraId="55C5D8DE">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14:paraId="25EAC73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14:paraId="3CA3A0BD">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14:paraId="0027111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14:paraId="724C54D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14:paraId="70B730A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14:paraId="3FBA27EA">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14:paraId="2FB15011">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14:paraId="23DBEAEC">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14:paraId="6D2F4C45">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14:paraId="4A4201D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14:paraId="75717BF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14:paraId="4081069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14:paraId="3964DFD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14:paraId="153231D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14:paraId="1E991AA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14:paraId="1247684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14:paraId="287B039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14:paraId="07A28095">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14:paraId="70EDA92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14:paraId="56FE802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14:paraId="7A96883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14:paraId="4C12DA9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14:paraId="519AED0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14:paraId="0B7A131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14:paraId="5D3FF21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14:paraId="339C2F94">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14:paraId="38EDD052">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58138A1B">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14:paraId="09B9F6F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14:paraId="72B9C8F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14:paraId="70E0F1F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14:paraId="0B59A55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14:paraId="3A12631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14:paraId="1A7DDEFF">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14:paraId="7C317D0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14:paraId="2EE528C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14:paraId="0E47E04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14:paraId="48E56F35">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14:paraId="41982ACA">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14:paraId="661BCF5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14:paraId="73833BBC">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14:paraId="4A68899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14:paraId="708BE17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14:paraId="0C00D34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14:paraId="094E6437">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14:paraId="60BDACFE">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14:paraId="45534E22">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14:paraId="5AB5BFC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14:paraId="682DD35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14:paraId="7897761E">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14:paraId="177FA63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14:paraId="142AE201">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14:paraId="0BE9727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14:paraId="4D5B2A1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14:paraId="47634FCB">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14:paraId="1EA281E2">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14:paraId="5CBCB632">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14:paraId="22D2E555">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14:paraId="511C3ABC">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14:paraId="335DE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21BAFCFE">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14:paraId="0242E6A9">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14:paraId="0A7D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3BAFFD93">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14:paraId="71C2239D">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14:paraId="6ECA3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40CC37BC">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14:paraId="4E2E84DE">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14:paraId="09ED2C2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14:paraId="4BD03ED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14:paraId="5B8634D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14:paraId="720DACD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14:paraId="125F832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14:paraId="3493FF0E">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14:paraId="36FF69B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14:paraId="297CAA54">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14:paraId="38C4158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14:paraId="7B125D0E">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14:paraId="76466C2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14:paraId="7CFD581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14:paraId="50457FBF">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14:paraId="3FC94F8C">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本理财产品的托管人为【上海银行股份有限公司】。</w:t>
      </w:r>
    </w:p>
    <w:p w14:paraId="77FB8B38">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14:paraId="6836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5A380B9F">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14:paraId="317F8D92">
            <w:pPr>
              <w:contextualSpacing/>
              <w:rPr>
                <w:rFonts w:hint="eastAsia" w:ascii="楷体" w:hAnsi="楷体" w:eastAsia="楷体" w:cs="楷体"/>
                <w:szCs w:val="21"/>
              </w:rPr>
            </w:pPr>
            <w:r>
              <w:rPr>
                <w:rFonts w:hint="eastAsia" w:ascii="楷体" w:hAnsi="楷体" w:eastAsia="楷体" w:cs="楷体"/>
                <w:szCs w:val="21"/>
              </w:rPr>
              <w:t>【上海银行股份有限公司】</w:t>
            </w:r>
          </w:p>
        </w:tc>
      </w:tr>
      <w:tr w14:paraId="7392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0A5CB080">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14:paraId="4BFC91DC">
            <w:pPr>
              <w:contextualSpacing/>
              <w:rPr>
                <w:rFonts w:hint="eastAsia" w:ascii="楷体" w:hAnsi="楷体" w:eastAsia="楷体" w:cs="楷体"/>
                <w:szCs w:val="21"/>
              </w:rPr>
            </w:pPr>
            <w:r>
              <w:rPr>
                <w:rFonts w:hint="eastAsia" w:ascii="楷体" w:hAnsi="楷体" w:eastAsia="楷体" w:cs="楷体"/>
                <w:szCs w:val="21"/>
              </w:rPr>
              <w:t>【上海市黄浦区中山南路688号】</w:t>
            </w:r>
          </w:p>
        </w:tc>
      </w:tr>
      <w:tr w14:paraId="284C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1EEC6D37">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14:paraId="01AB5600">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14:paraId="5AD8F1AC">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2D8F1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C92EE52">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6EF4F0A8">
            <w:pPr>
              <w:contextualSpacing/>
              <w:rPr>
                <w:rFonts w:hint="eastAsia" w:ascii="楷体" w:hAnsi="楷体" w:eastAsia="楷体" w:cs="楷体"/>
                <w:szCs w:val="21"/>
              </w:rPr>
            </w:pPr>
            <w:r>
              <w:rPr>
                <w:rFonts w:hint="eastAsia" w:ascii="楷体" w:hAnsi="楷体" w:eastAsia="楷体" w:cs="楷体"/>
                <w:szCs w:val="21"/>
              </w:rPr>
              <w:t>【浙江萧山农村商业银行股份有限公司】</w:t>
            </w:r>
          </w:p>
        </w:tc>
      </w:tr>
      <w:tr w14:paraId="3DC3A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60D949E">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1E842A09">
            <w:pPr>
              <w:contextualSpacing/>
              <w:rPr>
                <w:rFonts w:hint="eastAsia" w:ascii="楷体" w:hAnsi="楷体" w:eastAsia="楷体" w:cs="楷体"/>
                <w:szCs w:val="21"/>
              </w:rPr>
            </w:pPr>
            <w:r>
              <w:rPr>
                <w:rFonts w:hint="eastAsia" w:ascii="楷体" w:hAnsi="楷体" w:eastAsia="楷体" w:cs="楷体"/>
                <w:szCs w:val="21"/>
              </w:rPr>
              <w:t>【浙江省杭州市萧山区盈丰街道鸿宁路2288号】</w:t>
            </w:r>
          </w:p>
        </w:tc>
      </w:tr>
      <w:tr w14:paraId="353A9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E2CED27">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184CF60F">
            <w:pPr>
              <w:contextualSpacing/>
              <w:rPr>
                <w:rFonts w:hint="eastAsia" w:ascii="楷体" w:hAnsi="楷体" w:eastAsia="楷体" w:cs="楷体"/>
                <w:szCs w:val="21"/>
              </w:rPr>
            </w:pPr>
            <w:r>
              <w:rPr>
                <w:rFonts w:hint="eastAsia" w:ascii="楷体" w:hAnsi="楷体" w:eastAsia="楷体" w:cs="楷体"/>
                <w:szCs w:val="21"/>
              </w:rPr>
              <w:t>【4008896596】</w:t>
            </w:r>
          </w:p>
        </w:tc>
      </w:tr>
      <w:tr w14:paraId="5F622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A3628C5">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2841664A">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051FB6AB"/>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03BC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4D75445">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7E189144">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14:paraId="25FC6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4F1E8DD">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5CD3F15E">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14:paraId="35D25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3B78B85">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15031292">
            <w:pPr>
              <w:contextualSpacing/>
              <w:rPr>
                <w:rFonts w:hint="eastAsia" w:ascii="楷体" w:hAnsi="楷体" w:eastAsia="楷体" w:cs="楷体"/>
                <w:szCs w:val="21"/>
              </w:rPr>
            </w:pPr>
            <w:r>
              <w:rPr>
                <w:rFonts w:hint="eastAsia" w:ascii="楷体" w:hAnsi="楷体" w:eastAsia="楷体" w:cs="楷体"/>
                <w:szCs w:val="21"/>
              </w:rPr>
              <w:t>【4008896596】</w:t>
            </w:r>
          </w:p>
        </w:tc>
      </w:tr>
      <w:tr w14:paraId="6E280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7B8D5EA">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40987011">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A630EB3"/>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3D8BA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E498DAE">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0CA03532">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14:paraId="1DB09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C7EAA28">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4D221CC6">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14:paraId="7756C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14:paraId="6E452506">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7C46CCED">
            <w:pPr>
              <w:contextualSpacing/>
              <w:rPr>
                <w:rFonts w:hint="eastAsia" w:ascii="楷体" w:hAnsi="楷体" w:eastAsia="楷体" w:cs="楷体"/>
                <w:szCs w:val="21"/>
              </w:rPr>
            </w:pPr>
            <w:r>
              <w:rPr>
                <w:rFonts w:hint="eastAsia" w:ascii="楷体" w:hAnsi="楷体" w:eastAsia="楷体" w:cs="楷体"/>
                <w:szCs w:val="21"/>
              </w:rPr>
              <w:t>【4008896596】</w:t>
            </w:r>
          </w:p>
        </w:tc>
      </w:tr>
      <w:tr w14:paraId="10B3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2F5189B">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558C652A">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5771AB83">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14:paraId="2FD7A4F9">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14:paraId="292932DA">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14:paraId="4FFFA0E8">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14:paraId="2CFEAEAE">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14:paraId="77B788D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14:paraId="489E14BB">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14:paraId="64BD492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14:paraId="78DBCB0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14:paraId="5063233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14:paraId="11FC16F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14:paraId="6CCCF39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14:paraId="139A31E0">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14:paraId="7CDEC79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14:paraId="17990E9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14:paraId="323D84F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14:paraId="1B1FDC8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14:paraId="6EF3D1E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14:paraId="316D384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14:paraId="4FCC7EA9">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14:paraId="4DC8E07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14:paraId="6CDB873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14:paraId="0AA86375">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14:paraId="112B2F96">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14:paraId="2B45BA40">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14:paraId="2D4076F8">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14:paraId="10DEB040">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14:paraId="56458EC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14:paraId="69495207">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14:paraId="3E69C20C">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14:paraId="24BD30DF">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14:paraId="4CA4F83D">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14:paraId="191C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14:paraId="619707B3">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14:paraId="4EEBD249">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14:paraId="3ACEAE05">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14:paraId="41690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14:paraId="5ED380C9">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14:paraId="3D8150DB">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14:paraId="221810B9">
            <w:pPr>
              <w:adjustRightInd w:val="0"/>
              <w:snapToGrid w:val="0"/>
              <w:jc w:val="center"/>
              <w:rPr>
                <w:rFonts w:hint="eastAsia" w:ascii="楷体" w:hAnsi="楷体" w:eastAsia="楷体" w:cs="楷体"/>
              </w:rPr>
            </w:pPr>
            <w:r>
              <w:rPr>
                <w:rFonts w:hint="eastAsia" w:ascii="楷体" w:hAnsi="楷体" w:eastAsia="楷体" w:cs="楷体"/>
              </w:rPr>
              <w:t>0</w:t>
            </w:r>
          </w:p>
        </w:tc>
      </w:tr>
      <w:tr w14:paraId="58BB4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14:paraId="70F4FCBF">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14:paraId="7DEB7C81">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14:paraId="0595A7AD">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14:paraId="573E948F">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14:paraId="3680949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14:paraId="2CF0D59D">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14:paraId="3C05A4AB">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14:paraId="5C7261D0">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14:paraId="581F96B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14:paraId="1D96CE6E">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14:paraId="3B1642E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14:paraId="1A71334E">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14:paraId="44CDDDF9">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14:paraId="397D7FD9">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14:paraId="500544B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14:paraId="11A7F0C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14:paraId="26E2D08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14:paraId="57D02EF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14:paraId="03B29E8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14:paraId="382B553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14:paraId="4F32BED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14:paraId="4156DD99">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14:paraId="228B35AB">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14:paraId="4530F7A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14:paraId="30158F7A">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14:paraId="72F1DFC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14:paraId="1796767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14:paraId="07F1444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14:paraId="728988C5">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14:paraId="001C8F3C">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14:paraId="3016E4C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14:paraId="295194D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14:paraId="7DB5E15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14:paraId="3241C2E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14:paraId="3B21065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14:paraId="6AB23EF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14:paraId="2748714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14:paraId="7C5E95A5">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14:paraId="139ABEFB">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14:paraId="08FE45B0">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14:paraId="7E20A11B">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14:paraId="1B0D1770">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14:paraId="4766BEFE">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14:paraId="5442B9F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14:paraId="383235B5">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14:paraId="2FCD839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14:paraId="094B884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14:paraId="4047656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14:paraId="23F460B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14:paraId="224CEFA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14:paraId="6674CFE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14:paraId="4F469BA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14:paraId="0E5CD09C">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14:paraId="5104885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14:paraId="332A6456">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14:paraId="2445962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14:paraId="1454BFF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14:paraId="605D96C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14:paraId="287114F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14:paraId="2C8768B6">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14:paraId="6C1A7AA1">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14:paraId="1D4A468B">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14:paraId="50E4BE3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14:paraId="3F466C3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14:paraId="6643A14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14:paraId="0426431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14:paraId="2636D3F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14:paraId="789C67D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14:paraId="60CCA123">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14:paraId="71CC2AAE">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14:paraId="7A2C915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14:paraId="5643C82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14:paraId="7552F99B">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14:paraId="4D49B3FD">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14:paraId="5F54658E">
      <w:pPr>
        <w:widowControl/>
        <w:jc w:val="left"/>
        <w:rPr>
          <w:rFonts w:ascii="楷体_GB2312" w:hAnsi="宋体" w:eastAsia="楷体_GB2312"/>
          <w:b/>
          <w:bCs/>
          <w:szCs w:val="21"/>
        </w:rPr>
      </w:pPr>
      <w:bookmarkStart w:id="22" w:name="_GoBack"/>
    </w:p>
    <w:bookmarkEnd w:id="22"/>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058B2">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14:paraId="676B5C7E">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14:paraId="4BDCB185"/>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14:paraId="676B5C7E">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14:paraId="4BDCB185"/>
                </w:txbxContent>
              </v:textbox>
            </v:shape>
          </w:pict>
        </mc:Fallback>
      </mc:AlternateContent>
    </w:r>
  </w:p>
  <w:p w14:paraId="0BEF340A">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180B1">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8B58C">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253153"/>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33</Pages>
  <Words>11021</Words>
  <Characters>11394</Characters>
  <Lines>244</Lines>
  <Paragraphs>68</Paragraphs>
  <TotalTime>0</TotalTime>
  <ScaleCrop>false</ScaleCrop>
  <LinksUpToDate>false</LinksUpToDate>
  <CharactersWithSpaces>11463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Z.X</cp:lastModifiedBy>
  <cp:lastPrinted>2024-07-02T09:55:00Z</cp:lastPrinted>
  <dcterms:modified xsi:type="dcterms:W3CDTF">2026-02-13T07:10:38Z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2052-12.1.0.24657</vt:lpwstr>
  </property>
  <property fmtid="{D5CDD505-2E9C-101B-9397-08002B2CF9AE}" pid="4" name="KSOTemplateDocerSaveRecord">
    <vt:lpwstr>eyJoZGlkIjoiM2FiZDIzMjBhYjY3YjcwYmIxYWI1NjM4YzVmYjEyMDMiLCJ1c2VySWQiOiIyOTg3OTI2MzUifQ==</vt:lpwstr>
  </property>
</Properties>
</file>