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978E9D8">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3A226636">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稳利安盈封闭式</w:t>
      </w:r>
      <w:r>
        <w:rPr>
          <w:rFonts w:hint="eastAsia" w:ascii="黑体" w:hAnsi="黑体" w:eastAsia="黑体"/>
          <w:b/>
          <w:sz w:val="44"/>
          <w:szCs w:val="44"/>
        </w:rPr>
        <w:t>】理财产品</w:t>
      </w:r>
    </w:p>
    <w:permEnd w:id="0"/>
    <w:p w14:paraId="2471A67F">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14:paraId="46E8C3B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063BD54">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14:paraId="03A9B377">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14:paraId="50BB2ADE">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14:paraId="0ABCED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61B64E9F">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14:paraId="04C49486">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14:paraId="210CEC23">
            <w:pPr>
              <w:widowControl/>
              <w:spacing w:line="360" w:lineRule="auto"/>
              <w:jc w:val="center"/>
              <w:rPr>
                <w:rFonts w:ascii="宋体" w:hAnsi="宋体"/>
                <w:kern w:val="0"/>
                <w:szCs w:val="21"/>
              </w:rPr>
            </w:pPr>
            <w:r>
              <w:rPr>
                <w:rFonts w:hint="eastAsia" w:ascii="宋体" w:hAnsi="宋体"/>
                <w:kern w:val="0"/>
                <w:sz w:val="20"/>
                <w:szCs w:val="21"/>
              </w:rPr>
              <w:t>投资协议书</w:t>
            </w:r>
          </w:p>
        </w:tc>
      </w:tr>
      <w:tr w14:paraId="4272D3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14:paraId="225F4717">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14:paraId="3B9AE445">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14:paraId="7C5EAB58">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14:paraId="68D5392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1C2BFB0F">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14:paraId="054DC1DA">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14:paraId="013CF4FE">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14:paraId="07D558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14:paraId="40AC0682">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14:paraId="154A9AC4">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14:paraId="1289E691">
            <w:pPr>
              <w:widowControl/>
              <w:spacing w:line="360" w:lineRule="auto"/>
              <w:jc w:val="center"/>
              <w:rPr>
                <w:rFonts w:ascii="宋体" w:hAnsi="宋体"/>
                <w:kern w:val="0"/>
                <w:szCs w:val="21"/>
              </w:rPr>
            </w:pPr>
            <w:r>
              <w:rPr>
                <w:rFonts w:hint="eastAsia" w:ascii="宋体" w:hAnsi="宋体"/>
                <w:kern w:val="0"/>
                <w:sz w:val="20"/>
                <w:szCs w:val="21"/>
              </w:rPr>
              <w:t>风险揭示书</w:t>
            </w:r>
          </w:p>
        </w:tc>
      </w:tr>
      <w:tr w14:paraId="2419E3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14:paraId="06B31EF0">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14:paraId="5EA44273">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14:paraId="4EECDCE9">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14:paraId="790A8309">
      <w:pPr>
        <w:widowControl/>
        <w:spacing w:line="360" w:lineRule="auto"/>
        <w:jc w:val="left"/>
        <w:rPr>
          <w:rFonts w:ascii="黑体" w:hAnsi="黑体" w:eastAsia="黑体"/>
          <w:b/>
          <w:szCs w:val="21"/>
        </w:rPr>
      </w:pPr>
      <w:r>
        <w:rPr>
          <w:rFonts w:hint="eastAsia" w:ascii="黑体" w:hAnsi="黑体" w:eastAsia="黑体"/>
          <w:b/>
          <w:szCs w:val="21"/>
        </w:rPr>
        <w:t>郑重提示：</w:t>
      </w:r>
    </w:p>
    <w:p w14:paraId="69970EFF">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14:paraId="5519079D">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14:paraId="016D2B7A">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14:paraId="1E8B2D28">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14:paraId="3B407262">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7D33AD2B">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14:paraId="4A347177">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14:paraId="23B7DAC9">
      <w:pPr>
        <w:tabs>
          <w:tab w:val="left" w:pos="6660"/>
        </w:tabs>
        <w:spacing w:line="360" w:lineRule="auto"/>
        <w:jc w:val="center"/>
        <w:rPr>
          <w:rFonts w:ascii="黑体" w:hAnsi="黑体" w:eastAsia="黑体"/>
          <w:kern w:val="0"/>
          <w:szCs w:val="21"/>
        </w:rPr>
      </w:pPr>
    </w:p>
    <w:p w14:paraId="676787DC">
      <w:pPr>
        <w:tabs>
          <w:tab w:val="left" w:pos="6660"/>
        </w:tabs>
        <w:spacing w:line="360" w:lineRule="auto"/>
        <w:jc w:val="center"/>
        <w:rPr>
          <w:bCs/>
          <w:sz w:val="44"/>
        </w:rPr>
      </w:pPr>
    </w:p>
    <w:p w14:paraId="6DCA2E4C">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527DC2CE">
      <w:pPr>
        <w:tabs>
          <w:tab w:val="left" w:pos="6660"/>
        </w:tabs>
        <w:spacing w:line="360" w:lineRule="auto"/>
        <w:jc w:val="center"/>
        <w:rPr>
          <w:bCs/>
          <w:sz w:val="44"/>
        </w:rPr>
      </w:pPr>
    </w:p>
    <w:p w14:paraId="31B2E259">
      <w:pPr>
        <w:spacing w:line="360" w:lineRule="auto"/>
        <w:jc w:val="center"/>
        <w:rPr>
          <w:b/>
          <w:sz w:val="52"/>
        </w:rPr>
      </w:pPr>
    </w:p>
    <w:p w14:paraId="78415399">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7119228">
      <w:pPr>
        <w:spacing w:line="360" w:lineRule="auto"/>
        <w:jc w:val="center"/>
        <w:rPr>
          <w:b/>
          <w:sz w:val="52"/>
        </w:rPr>
      </w:pPr>
    </w:p>
    <w:p w14:paraId="5B46CE42">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稳利安盈封闭式</w:t>
      </w:r>
      <w:r>
        <w:rPr>
          <w:rStyle w:val="27"/>
          <w:rFonts w:hint="eastAsia" w:ascii="黑体" w:hAnsi="黑体" w:eastAsia="黑体" w:cs="宋体"/>
          <w:sz w:val="44"/>
          <w:szCs w:val="44"/>
        </w:rPr>
        <w:t>】理财产品</w:t>
      </w:r>
      <w:permEnd w:id="6"/>
    </w:p>
    <w:p w14:paraId="39D2BEE0">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14:paraId="2EA717CB">
      <w:pPr>
        <w:spacing w:line="360" w:lineRule="auto"/>
        <w:jc w:val="center"/>
        <w:rPr>
          <w:b/>
          <w:sz w:val="28"/>
          <w:szCs w:val="28"/>
        </w:rPr>
      </w:pPr>
    </w:p>
    <w:p w14:paraId="28678381">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14:paraId="28BC4AAD">
      <w:pPr>
        <w:spacing w:line="360" w:lineRule="auto"/>
        <w:jc w:val="center"/>
        <w:rPr>
          <w:b/>
          <w:sz w:val="28"/>
          <w:szCs w:val="28"/>
        </w:rPr>
      </w:pPr>
    </w:p>
    <w:p w14:paraId="48AD3E65">
      <w:pPr>
        <w:spacing w:line="360" w:lineRule="auto"/>
        <w:jc w:val="center"/>
        <w:rPr>
          <w:b/>
          <w:sz w:val="28"/>
          <w:szCs w:val="28"/>
        </w:rPr>
      </w:pPr>
    </w:p>
    <w:p w14:paraId="536205B3">
      <w:pPr>
        <w:adjustRightInd w:val="0"/>
        <w:spacing w:line="360" w:lineRule="auto"/>
        <w:jc w:val="center"/>
        <w:rPr>
          <w:rStyle w:val="27"/>
          <w:rFonts w:ascii="宋体" w:hAnsi="宋体"/>
          <w:sz w:val="28"/>
          <w:szCs w:val="28"/>
        </w:rPr>
      </w:pPr>
      <w:bookmarkStart w:id="0" w:name="_Toc139991726"/>
      <w:bookmarkStart w:id="1" w:name="_Toc123112224"/>
      <w:bookmarkStart w:id="2" w:name="_Toc139992301"/>
      <w:bookmarkStart w:id="3" w:name="_Toc123701383"/>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14:paraId="556B7BBE">
      <w:pPr>
        <w:adjustRightInd w:val="0"/>
        <w:spacing w:line="360" w:lineRule="auto"/>
        <w:jc w:val="center"/>
        <w:rPr>
          <w:rStyle w:val="27"/>
          <w:rFonts w:ascii="黑体" w:hAnsi="黑体" w:eastAsia="黑体" w:cs="宋体"/>
          <w:sz w:val="28"/>
          <w:szCs w:val="28"/>
        </w:rPr>
      </w:pPr>
      <w:bookmarkStart w:id="5" w:name="_Toc139992302"/>
      <w:bookmarkStart w:id="6" w:name="_Toc139991727"/>
      <w:bookmarkStart w:id="7" w:name="_Toc123112225"/>
      <w:bookmarkStart w:id="8" w:name="_Toc123701384"/>
      <w:bookmarkStart w:id="9" w:name="_Toc123112264"/>
    </w:p>
    <w:bookmarkEnd w:id="5"/>
    <w:bookmarkEnd w:id="6"/>
    <w:bookmarkEnd w:id="7"/>
    <w:bookmarkEnd w:id="8"/>
    <w:bookmarkEnd w:id="9"/>
    <w:p w14:paraId="01B35550">
      <w:pPr>
        <w:adjustRightInd w:val="0"/>
        <w:spacing w:line="360" w:lineRule="auto"/>
        <w:jc w:val="center"/>
        <w:rPr>
          <w:rStyle w:val="27"/>
          <w:rFonts w:ascii="黑体" w:hAnsi="黑体" w:eastAsia="黑体" w:cs="宋体"/>
          <w:sz w:val="28"/>
          <w:szCs w:val="28"/>
        </w:rPr>
      </w:pPr>
    </w:p>
    <w:p w14:paraId="4010CCD6">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【2026】年【3】月</w:t>
      </w:r>
      <w:permEnd w:id="8"/>
    </w:p>
    <w:p w14:paraId="2C8DE063">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14:paraId="5978E488">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14:paraId="1707E03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F620CE3">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14:paraId="5E7244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14:paraId="18172A83">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0ECD19E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14:paraId="1CD71354">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14:paraId="1B810E81">
            <w:pPr>
              <w:pStyle w:val="21"/>
              <w:snapToGrid w:val="0"/>
              <w:spacing w:before="0" w:beforeAutospacing="0" w:after="0" w:afterAutospacing="0" w:line="360" w:lineRule="auto"/>
              <w:jc w:val="both"/>
              <w:rPr>
                <w:rFonts w:ascii="黑体" w:hAnsi="黑体" w:eastAsia="黑体"/>
                <w:bCs/>
                <w:sz w:val="18"/>
                <w:szCs w:val="18"/>
              </w:rPr>
            </w:pPr>
          </w:p>
          <w:p w14:paraId="7192DA7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14:paraId="5C214CFD">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14:paraId="4B1946F1">
            <w:pPr>
              <w:pStyle w:val="21"/>
              <w:snapToGrid w:val="0"/>
              <w:spacing w:before="0" w:beforeAutospacing="0" w:after="0" w:afterAutospacing="0" w:line="360" w:lineRule="auto"/>
              <w:jc w:val="both"/>
              <w:rPr>
                <w:rFonts w:ascii="黑体" w:hAnsi="黑体" w:eastAsia="黑体"/>
                <w:bCs/>
                <w:sz w:val="18"/>
                <w:szCs w:val="18"/>
              </w:rPr>
            </w:pPr>
          </w:p>
          <w:p w14:paraId="2DDF9E0A">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14:paraId="50EA091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14:paraId="741503D5">
            <w:pPr>
              <w:pStyle w:val="21"/>
              <w:snapToGrid w:val="0"/>
              <w:spacing w:before="0" w:beforeAutospacing="0" w:after="0" w:afterAutospacing="0" w:line="360" w:lineRule="auto"/>
              <w:jc w:val="both"/>
              <w:rPr>
                <w:rFonts w:ascii="黑体" w:hAnsi="黑体" w:eastAsia="黑体"/>
                <w:bCs/>
                <w:sz w:val="18"/>
                <w:szCs w:val="18"/>
              </w:rPr>
            </w:pPr>
          </w:p>
          <w:p w14:paraId="6E086C4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14:paraId="301EA74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5AED3CC1">
            <w:pPr>
              <w:pStyle w:val="21"/>
              <w:snapToGrid w:val="0"/>
              <w:spacing w:before="0" w:beforeAutospacing="0" w:after="0" w:afterAutospacing="0" w:line="360" w:lineRule="auto"/>
              <w:jc w:val="both"/>
              <w:rPr>
                <w:rFonts w:ascii="黑体" w:hAnsi="黑体" w:eastAsia="黑体"/>
                <w:bCs/>
                <w:sz w:val="18"/>
                <w:szCs w:val="18"/>
              </w:rPr>
            </w:pPr>
          </w:p>
          <w:p w14:paraId="40E5AFB7">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14:paraId="6CCC8EBA">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14:paraId="454F026E">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14:paraId="7269DDEC">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14:paraId="6B261B60">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14:paraId="08723FA5">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14:paraId="73146832">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14:paraId="4234FB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14:paraId="10EE0857">
            <w:pPr>
              <w:pStyle w:val="21"/>
              <w:snapToGrid w:val="0"/>
              <w:spacing w:before="0" w:beforeAutospacing="0" w:after="0" w:afterAutospacing="0" w:line="360" w:lineRule="auto"/>
              <w:jc w:val="both"/>
              <w:rPr>
                <w:rFonts w:ascii="黑体" w:hAnsi="黑体" w:eastAsia="黑体"/>
                <w:bCs/>
                <w:sz w:val="18"/>
                <w:szCs w:val="18"/>
              </w:rPr>
            </w:pPr>
          </w:p>
          <w:p w14:paraId="720ACA43">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14:paraId="2A61EC7A">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136E0DB6">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14:paraId="707FE231">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14:paraId="42677C22">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285F0F51">
            <w:pPr>
              <w:pStyle w:val="21"/>
              <w:snapToGrid w:val="0"/>
              <w:spacing w:before="0" w:beforeAutospacing="0" w:after="0" w:afterAutospacing="0" w:line="360" w:lineRule="auto"/>
              <w:jc w:val="both"/>
              <w:rPr>
                <w:rFonts w:ascii="黑体" w:hAnsi="黑体" w:eastAsia="黑体"/>
                <w:bCs/>
                <w:sz w:val="18"/>
                <w:szCs w:val="18"/>
              </w:rPr>
            </w:pPr>
          </w:p>
          <w:p w14:paraId="231F6214">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14:paraId="39B88DF5">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14:paraId="2D49C3B2">
            <w:pPr>
              <w:pStyle w:val="21"/>
              <w:snapToGrid w:val="0"/>
              <w:spacing w:before="0" w:beforeAutospacing="0" w:after="0" w:afterAutospacing="0"/>
              <w:jc w:val="both"/>
              <w:rPr>
                <w:rFonts w:ascii="黑体" w:hAnsi="黑体" w:eastAsia="黑体"/>
                <w:bCs/>
                <w:sz w:val="18"/>
                <w:szCs w:val="18"/>
              </w:rPr>
            </w:pPr>
          </w:p>
          <w:p w14:paraId="5131E502">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14:paraId="0FDBC82B">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14:paraId="63D5DE0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701386"/>
      <w:bookmarkStart w:id="13" w:name="_Toc123112266"/>
    </w:p>
    <w:p w14:paraId="5AC4777A">
      <w:pPr>
        <w:widowControl/>
        <w:jc w:val="left"/>
        <w:rPr>
          <w:rFonts w:ascii="宋体" w:hAnsi="宋体" w:cs="仿宋_GB2312"/>
          <w:b/>
          <w:kern w:val="0"/>
          <w:sz w:val="18"/>
          <w:szCs w:val="18"/>
        </w:rPr>
      </w:pPr>
      <w:r>
        <w:rPr>
          <w:rFonts w:ascii="宋体" w:hAnsi="宋体" w:cs="仿宋_GB2312"/>
          <w:b/>
          <w:kern w:val="0"/>
          <w:sz w:val="18"/>
          <w:szCs w:val="18"/>
        </w:rPr>
        <w:br w:type="page"/>
      </w:r>
    </w:p>
    <w:p w14:paraId="16D9AD2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14:paraId="6BDCFB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14:paraId="536DA733">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14:paraId="0D9345BA">
            <w:pPr>
              <w:pStyle w:val="15"/>
              <w:spacing w:line="360" w:lineRule="auto"/>
              <w:rPr>
                <w:rFonts w:ascii="宋体" w:hAnsi="宋体"/>
                <w:b/>
                <w:bCs/>
                <w:sz w:val="28"/>
                <w:szCs w:val="28"/>
              </w:rPr>
            </w:pPr>
          </w:p>
        </w:tc>
      </w:tr>
      <w:tr w14:paraId="080161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14:paraId="381EA804">
            <w:pPr>
              <w:pStyle w:val="15"/>
              <w:spacing w:line="360" w:lineRule="auto"/>
              <w:rPr>
                <w:rFonts w:ascii="宋体" w:hAnsi="宋体"/>
                <w:b/>
                <w:bCs/>
                <w:sz w:val="28"/>
                <w:szCs w:val="28"/>
              </w:rPr>
            </w:pPr>
          </w:p>
        </w:tc>
      </w:tr>
      <w:tr w14:paraId="25CF2F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14:paraId="166E9492">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14:paraId="571C7630">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14:paraId="7EFCFFF9">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14:paraId="36FCCF68">
            <w:pPr>
              <w:spacing w:line="360" w:lineRule="auto"/>
              <w:jc w:val="left"/>
              <w:rPr>
                <w:rFonts w:ascii="宋体" w:hAnsi="宋体"/>
                <w:bCs/>
                <w:sz w:val="18"/>
                <w:szCs w:val="18"/>
              </w:rPr>
            </w:pPr>
          </w:p>
        </w:tc>
      </w:tr>
      <w:permEnd w:id="9"/>
      <w:tr w14:paraId="19EF5D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37077D2B">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14:paraId="0AAE1F88">
            <w:pPr>
              <w:spacing w:line="360" w:lineRule="auto"/>
              <w:jc w:val="left"/>
              <w:rPr>
                <w:rFonts w:ascii="宋体" w:hAnsi="宋体"/>
                <w:bCs/>
                <w:sz w:val="18"/>
                <w:szCs w:val="18"/>
              </w:rPr>
            </w:pPr>
          </w:p>
        </w:tc>
        <w:tc>
          <w:tcPr>
            <w:tcW w:w="982" w:type="dxa"/>
            <w:shd w:val="solid" w:color="FFFFFF" w:fill="FFFFFF"/>
            <w:vAlign w:val="center"/>
          </w:tcPr>
          <w:p w14:paraId="7138CF40">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14:paraId="56337860">
            <w:pPr>
              <w:spacing w:line="360" w:lineRule="auto"/>
              <w:jc w:val="left"/>
              <w:rPr>
                <w:rFonts w:ascii="宋体" w:hAnsi="宋体"/>
                <w:bCs/>
                <w:sz w:val="18"/>
                <w:szCs w:val="18"/>
              </w:rPr>
            </w:pPr>
          </w:p>
        </w:tc>
        <w:tc>
          <w:tcPr>
            <w:tcW w:w="1417" w:type="dxa"/>
            <w:shd w:val="solid" w:color="FFFFFF" w:fill="FFFFFF"/>
            <w:vAlign w:val="center"/>
          </w:tcPr>
          <w:p w14:paraId="0DE34799">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14:paraId="5704F92A">
            <w:pPr>
              <w:spacing w:line="360" w:lineRule="auto"/>
              <w:jc w:val="left"/>
              <w:rPr>
                <w:rFonts w:ascii="宋体" w:hAnsi="宋体"/>
                <w:bCs/>
                <w:sz w:val="18"/>
                <w:szCs w:val="18"/>
              </w:rPr>
            </w:pPr>
          </w:p>
        </w:tc>
      </w:tr>
      <w:permEnd w:id="10"/>
      <w:permEnd w:id="11"/>
      <w:tr w14:paraId="2A00809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D95BB87">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14:paraId="2457FB6B">
            <w:pPr>
              <w:spacing w:line="360" w:lineRule="auto"/>
              <w:jc w:val="left"/>
              <w:rPr>
                <w:rFonts w:ascii="宋体" w:hAnsi="宋体"/>
                <w:bCs/>
                <w:sz w:val="18"/>
                <w:szCs w:val="18"/>
              </w:rPr>
            </w:pPr>
          </w:p>
        </w:tc>
        <w:tc>
          <w:tcPr>
            <w:tcW w:w="982" w:type="dxa"/>
            <w:shd w:val="solid" w:color="FFFFFF" w:fill="FFFFFF"/>
            <w:vAlign w:val="center"/>
          </w:tcPr>
          <w:p w14:paraId="5450DBC2">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14:paraId="2BDA42AD">
            <w:pPr>
              <w:spacing w:line="360" w:lineRule="auto"/>
              <w:jc w:val="left"/>
              <w:rPr>
                <w:rFonts w:ascii="宋体" w:hAnsi="宋体"/>
                <w:bCs/>
                <w:sz w:val="18"/>
                <w:szCs w:val="18"/>
              </w:rPr>
            </w:pPr>
          </w:p>
        </w:tc>
        <w:tc>
          <w:tcPr>
            <w:tcW w:w="1417" w:type="dxa"/>
            <w:shd w:val="solid" w:color="FFFFFF" w:fill="FFFFFF"/>
            <w:vAlign w:val="center"/>
          </w:tcPr>
          <w:p w14:paraId="678C931F">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14:paraId="07F44257">
            <w:pPr>
              <w:spacing w:line="360" w:lineRule="auto"/>
              <w:jc w:val="left"/>
              <w:rPr>
                <w:rFonts w:ascii="宋体" w:hAnsi="宋体"/>
                <w:bCs/>
                <w:sz w:val="18"/>
                <w:szCs w:val="18"/>
              </w:rPr>
            </w:pPr>
          </w:p>
        </w:tc>
      </w:tr>
      <w:permEnd w:id="12"/>
      <w:permEnd w:id="13"/>
      <w:tr w14:paraId="75FBFF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3D23D5C">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14:paraId="009F4E1D">
            <w:pPr>
              <w:spacing w:line="360" w:lineRule="auto"/>
              <w:jc w:val="left"/>
              <w:rPr>
                <w:rFonts w:ascii="宋体" w:hAnsi="宋体"/>
                <w:bCs/>
                <w:sz w:val="18"/>
                <w:szCs w:val="18"/>
              </w:rPr>
            </w:pPr>
          </w:p>
        </w:tc>
        <w:tc>
          <w:tcPr>
            <w:tcW w:w="982" w:type="dxa"/>
            <w:shd w:val="solid" w:color="FFFFFF" w:fill="FFFFFF"/>
            <w:vAlign w:val="center"/>
          </w:tcPr>
          <w:p w14:paraId="74FCD2FA">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14:paraId="2013C4E8">
            <w:pPr>
              <w:spacing w:line="360" w:lineRule="auto"/>
              <w:jc w:val="left"/>
              <w:rPr>
                <w:rFonts w:ascii="宋体" w:hAnsi="宋体"/>
                <w:bCs/>
                <w:sz w:val="18"/>
                <w:szCs w:val="18"/>
              </w:rPr>
            </w:pPr>
          </w:p>
        </w:tc>
      </w:tr>
      <w:permEnd w:id="14"/>
      <w:tr w14:paraId="3E5BB24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14:paraId="393F2913">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14:paraId="6AA89EB2">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14:paraId="57DFAADA">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14:paraId="2176CF61">
            <w:pPr>
              <w:spacing w:line="360" w:lineRule="auto"/>
              <w:jc w:val="left"/>
              <w:rPr>
                <w:rFonts w:ascii="宋体" w:hAnsi="宋体"/>
                <w:bCs/>
                <w:sz w:val="18"/>
                <w:szCs w:val="18"/>
              </w:rPr>
            </w:pPr>
          </w:p>
        </w:tc>
      </w:tr>
      <w:permEnd w:id="15"/>
      <w:tr w14:paraId="42C3E1D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4E478AB">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14:paraId="34595E71">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404C198">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F466BCA">
            <w:pPr>
              <w:spacing w:line="360" w:lineRule="auto"/>
              <w:jc w:val="left"/>
              <w:rPr>
                <w:rFonts w:ascii="宋体" w:hAnsi="宋体"/>
                <w:bCs/>
                <w:sz w:val="18"/>
                <w:szCs w:val="18"/>
              </w:rPr>
            </w:pPr>
          </w:p>
        </w:tc>
      </w:tr>
      <w:permEnd w:id="16"/>
      <w:tr w14:paraId="7298F69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2DCED9E5">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14:paraId="4C7924E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A037B31">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A51CA18">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E5E733A">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B3C8CA3">
            <w:pPr>
              <w:spacing w:line="360" w:lineRule="auto"/>
              <w:jc w:val="left"/>
              <w:rPr>
                <w:rFonts w:ascii="宋体" w:hAnsi="宋体"/>
                <w:bCs/>
                <w:sz w:val="18"/>
                <w:szCs w:val="18"/>
              </w:rPr>
            </w:pPr>
          </w:p>
        </w:tc>
      </w:tr>
      <w:permEnd w:id="17"/>
      <w:permEnd w:id="18"/>
      <w:tr w14:paraId="492934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19434047">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14:paraId="0C96FD81">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EFD9C8">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D554881">
            <w:pPr>
              <w:spacing w:line="360" w:lineRule="auto"/>
              <w:jc w:val="left"/>
              <w:rPr>
                <w:rFonts w:ascii="宋体" w:hAnsi="宋体"/>
                <w:bCs/>
                <w:sz w:val="18"/>
                <w:szCs w:val="18"/>
              </w:rPr>
            </w:pPr>
          </w:p>
        </w:tc>
      </w:tr>
      <w:permEnd w:id="19"/>
      <w:tr w14:paraId="7EF1D90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01D4EBF2">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14:paraId="23C589A2">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B34495E">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CD14781">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F29EFCA">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73FFF2A">
            <w:pPr>
              <w:spacing w:line="360" w:lineRule="auto"/>
              <w:jc w:val="left"/>
              <w:rPr>
                <w:rFonts w:ascii="宋体" w:hAnsi="宋体"/>
                <w:bCs/>
                <w:sz w:val="18"/>
                <w:szCs w:val="18"/>
              </w:rPr>
            </w:pPr>
          </w:p>
        </w:tc>
      </w:tr>
      <w:permEnd w:id="20"/>
      <w:permEnd w:id="21"/>
      <w:tr w14:paraId="756EBA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14:paraId="6BEFB97F">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14:paraId="756B8B4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59D2E8E">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07CEF85A">
            <w:pPr>
              <w:spacing w:line="360" w:lineRule="auto"/>
              <w:jc w:val="left"/>
              <w:rPr>
                <w:rFonts w:ascii="宋体" w:hAnsi="宋体"/>
                <w:bCs/>
                <w:sz w:val="18"/>
                <w:szCs w:val="18"/>
              </w:rPr>
            </w:pPr>
          </w:p>
        </w:tc>
      </w:tr>
      <w:permEnd w:id="22"/>
      <w:tr w14:paraId="1358476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14:paraId="113879C6">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14:paraId="0CEBA8F3">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51E4D5C">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002FA6F">
            <w:pPr>
              <w:spacing w:line="360" w:lineRule="auto"/>
              <w:jc w:val="left"/>
              <w:rPr>
                <w:rFonts w:ascii="宋体" w:hAnsi="宋体"/>
                <w:bCs/>
                <w:sz w:val="18"/>
                <w:szCs w:val="18"/>
              </w:rPr>
            </w:pPr>
          </w:p>
        </w:tc>
      </w:tr>
      <w:permEnd w:id="23"/>
      <w:tr w14:paraId="3BD1CDA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EA5B96A">
            <w:pPr>
              <w:pStyle w:val="15"/>
              <w:pBdr>
                <w:bottom w:val="none" w:color="auto" w:sz="0" w:space="0"/>
              </w:pBdr>
              <w:spacing w:line="360" w:lineRule="auto"/>
              <w:rPr>
                <w:rFonts w:ascii="宋体" w:hAnsi="宋体"/>
                <w:b/>
                <w:bCs/>
                <w:szCs w:val="18"/>
              </w:rPr>
            </w:pPr>
          </w:p>
        </w:tc>
      </w:tr>
      <w:tr w14:paraId="6B4D18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14:paraId="2293433D">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14:paraId="259226B7">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14:paraId="2B42B314">
            <w:pPr>
              <w:spacing w:line="360" w:lineRule="auto"/>
              <w:jc w:val="left"/>
              <w:rPr>
                <w:rFonts w:ascii="宋体" w:hAnsi="宋体"/>
                <w:bCs/>
                <w:sz w:val="18"/>
                <w:szCs w:val="18"/>
              </w:rPr>
            </w:pPr>
            <w:r>
              <w:rPr>
                <w:rFonts w:hint="eastAsia" w:ascii="宋体" w:hAnsi="宋体"/>
                <w:bCs/>
                <w:sz w:val="18"/>
                <w:szCs w:val="18"/>
              </w:rPr>
              <w:t>兴银理财有限责任公司</w:t>
            </w:r>
          </w:p>
        </w:tc>
      </w:tr>
      <w:tr w14:paraId="554D599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14:paraId="74C34C3B">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14:paraId="698B194E">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14:paraId="00D6F7F8">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14:paraId="51E9270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7A5CBEE6">
            <w:pPr>
              <w:spacing w:line="360" w:lineRule="auto"/>
              <w:jc w:val="left"/>
              <w:rPr>
                <w:rFonts w:ascii="宋体" w:hAnsi="宋体"/>
                <w:bCs/>
                <w:sz w:val="18"/>
                <w:szCs w:val="18"/>
              </w:rPr>
            </w:pPr>
          </w:p>
        </w:tc>
      </w:tr>
      <w:tr w14:paraId="1811DB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14:paraId="0DAD16AB">
            <w:pPr>
              <w:spacing w:line="360" w:lineRule="auto"/>
              <w:jc w:val="left"/>
              <w:rPr>
                <w:rFonts w:ascii="宋体" w:hAnsi="宋体"/>
                <w:b/>
                <w:bCs/>
                <w:sz w:val="18"/>
                <w:szCs w:val="18"/>
              </w:rPr>
            </w:pPr>
            <w:permStart w:id="24" w:edGrp="everyone"/>
            <w:bookmarkStart w:id="66" w:name="_GoBack" w:colFirst="3" w:colLast="5"/>
            <w:r>
              <w:rPr>
                <w:rFonts w:hint="eastAsia" w:ascii="宋体" w:hAnsi="宋体"/>
                <w:b/>
                <w:bCs/>
                <w:sz w:val="18"/>
                <w:szCs w:val="18"/>
              </w:rPr>
              <w:t>理财产品信息</w:t>
            </w:r>
          </w:p>
        </w:tc>
        <w:tc>
          <w:tcPr>
            <w:tcW w:w="1690" w:type="dxa"/>
            <w:gridSpan w:val="2"/>
            <w:shd w:val="solid" w:color="FFFFFF" w:fill="FFFFFF"/>
          </w:tcPr>
          <w:p w14:paraId="4F35EC1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14:paraId="259E3B40">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2"/>
                <w:sz w:val="18"/>
                <w:szCs w:val="18"/>
                <w:lang w:val="en-US" w:eastAsia="zh-CN" w:bidi="ar"/>
              </w:rPr>
              <w:t>【兴银理财稳利安盈封闭式2026年463期固收类理财产品】</w:t>
            </w:r>
          </w:p>
        </w:tc>
      </w:tr>
      <w:tr w14:paraId="072731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4D3214CC">
            <w:pPr>
              <w:spacing w:line="360" w:lineRule="auto"/>
              <w:jc w:val="left"/>
              <w:rPr>
                <w:rFonts w:ascii="宋体" w:hAnsi="宋体"/>
                <w:b/>
                <w:bCs/>
                <w:sz w:val="18"/>
                <w:szCs w:val="18"/>
              </w:rPr>
            </w:pPr>
          </w:p>
        </w:tc>
        <w:tc>
          <w:tcPr>
            <w:tcW w:w="1690" w:type="dxa"/>
            <w:gridSpan w:val="2"/>
            <w:shd w:val="solid" w:color="FFFFFF" w:fill="FFFFFF"/>
            <w:vAlign w:val="center"/>
          </w:tcPr>
          <w:p w14:paraId="3BBED5B3">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14:paraId="05BA558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ascii="宋体" w:hAnsi="宋体" w:cs="宋体" w:eastAsia="宋体"/>
                <w:sz w:val="18"/>
              </w:rPr>
              <w:t>【稳利安盈2026年463期A】 (适用【A】类份额)</w:t>
              <w:br/>
            </w:r>
            <w:r>
              <w:rPr>
                <w:rFonts w:ascii="宋体" w:hAnsi="宋体" w:cs="宋体" w:eastAsia="宋体"/>
                <w:sz w:val="18"/>
              </w:rPr>
              <w:t>【稳利安盈2026年463期C】 (适用【C】类份额)</w:t>
              <w:br/>
            </w:r>
            <w:r>
              <w:rPr>
                <w:rFonts w:ascii="宋体" w:hAnsi="宋体" w:cs="宋体" w:eastAsia="宋体"/>
                <w:sz w:val="18"/>
              </w:rPr>
              <w:t>【稳利安盈2026年463期D】 (适用【D】类份额)</w:t>
              <w:br/>
            </w:r>
            <w:r>
              <w:rPr>
                <w:rFonts w:ascii="宋体" w:hAnsi="宋体" w:cs="宋体" w:eastAsia="宋体"/>
                <w:sz w:val="18"/>
              </w:rPr>
              <w:t>【稳利安盈2026年463期E】 (适用【E】类份额)</w:t>
              <w:br/>
            </w:r>
            <w:r>
              <w:rPr>
                <w:rFonts w:ascii="宋体" w:hAnsi="宋体" w:cs="宋体" w:eastAsia="宋体"/>
                <w:sz w:val="18"/>
              </w:rPr>
              <w:t>【稳利安盈2026年463期F】 (适用【F】类份额)</w:t>
            </w:r>
          </w:p>
        </w:tc>
      </w:tr>
      <w:tr w14:paraId="45AFE8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14:paraId="56C0E01F">
            <w:pPr>
              <w:spacing w:line="360" w:lineRule="auto"/>
              <w:jc w:val="left"/>
              <w:rPr>
                <w:rFonts w:ascii="宋体" w:hAnsi="宋体"/>
                <w:b/>
                <w:bCs/>
                <w:sz w:val="18"/>
                <w:szCs w:val="18"/>
              </w:rPr>
            </w:pPr>
          </w:p>
        </w:tc>
        <w:tc>
          <w:tcPr>
            <w:tcW w:w="1690" w:type="dxa"/>
            <w:gridSpan w:val="2"/>
            <w:shd w:val="solid" w:color="FFFFFF" w:fill="FFFFFF"/>
          </w:tcPr>
          <w:p w14:paraId="3F8C44EC">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14:paraId="11E70A9A">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color w:val="auto"/>
                <w:sz w:val="18"/>
                <w:szCs w:val="18"/>
                <w:highlight w:val="none"/>
              </w:rPr>
              <w:t>【</w:t>
            </w:r>
            <w:r>
              <w:rPr>
                <w:rFonts w:hint="eastAsia" w:asciiTheme="majorEastAsia" w:hAnsiTheme="majorEastAsia" w:eastAsiaTheme="majorEastAsia"/>
                <w:color w:val="auto"/>
                <w:sz w:val="18"/>
                <w:szCs w:val="18"/>
                <w:highlight w:val="none"/>
                <w:lang w:val="en-US" w:eastAsia="zh-CN"/>
              </w:rPr>
              <w:t>Z7002026000169</w:t>
            </w:r>
            <w:r>
              <w:rPr>
                <w:rFonts w:hint="eastAsia" w:asciiTheme="majorEastAsia" w:hAnsiTheme="majorEastAsia" w:eastAsiaTheme="majorEastAsia"/>
                <w:color w:val="auto"/>
                <w:sz w:val="18"/>
                <w:szCs w:val="18"/>
                <w:highlight w:val="none"/>
              </w:rPr>
              <w:t>】</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14:paraId="13201A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77B70AF6">
            <w:pPr>
              <w:spacing w:line="360" w:lineRule="auto"/>
              <w:jc w:val="left"/>
              <w:rPr>
                <w:rFonts w:ascii="宋体" w:hAnsi="宋体"/>
                <w:b/>
                <w:bCs/>
                <w:sz w:val="18"/>
                <w:szCs w:val="18"/>
              </w:rPr>
            </w:pPr>
          </w:p>
        </w:tc>
        <w:tc>
          <w:tcPr>
            <w:tcW w:w="1690" w:type="dxa"/>
            <w:gridSpan w:val="2"/>
            <w:shd w:val="solid" w:color="FFFFFF" w:fill="FFFFFF"/>
            <w:vAlign w:val="center"/>
          </w:tcPr>
          <w:p w14:paraId="69CDC226">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14:paraId="254EE1DD">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【9A264630】</w:t>
            </w:r>
          </w:p>
        </w:tc>
      </w:tr>
      <w:tr w14:paraId="4D7B83D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14:paraId="3AEEB6CB">
            <w:pPr>
              <w:spacing w:line="360" w:lineRule="auto"/>
              <w:jc w:val="left"/>
              <w:rPr>
                <w:rFonts w:ascii="宋体" w:hAnsi="宋体"/>
                <w:b/>
                <w:bCs/>
                <w:sz w:val="18"/>
                <w:szCs w:val="18"/>
              </w:rPr>
            </w:pPr>
          </w:p>
        </w:tc>
        <w:tc>
          <w:tcPr>
            <w:tcW w:w="1690" w:type="dxa"/>
            <w:gridSpan w:val="2"/>
            <w:shd w:val="solid" w:color="FFFFFF" w:fill="FFFFFF"/>
            <w:vAlign w:val="center"/>
          </w:tcPr>
          <w:p w14:paraId="1353E4EB">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14:paraId="4A3FB0C0">
            <w:pPr>
              <w:keepNext w:val="0"/>
              <w:keepLines w:val="0"/>
              <w:widowControl w:val="0"/>
              <w:suppressLineNumbers w:val="0"/>
              <w:spacing w:before="0" w:beforeAutospacing="0" w:after="0" w:afterAutospacing="0" w:line="320" w:lineRule="exact"/>
              <w:ind w:left="0" w:leftChars="0" w:right="0" w:rightChars="0"/>
              <w:jc w:val="left"/>
              <w:rPr>
                <w:rFonts w:ascii="宋体" w:hAnsi="宋体"/>
                <w:bCs/>
                <w:color w:val="000000" w:themeColor="text1"/>
                <w:sz w:val="18"/>
                <w:szCs w:val="18"/>
                <w14:textFill>
                  <w14:solidFill>
                    <w14:schemeClr w14:val="tx1"/>
                  </w14:solidFill>
                </w14:textFill>
              </w:rPr>
            </w:pPr>
            <w:r>
              <w:rPr>
                <w:rFonts w:ascii="宋体" w:hAnsi="宋体" w:cs="宋体" w:eastAsia="宋体"/>
                <w:sz w:val="18"/>
              </w:rPr>
              <w:t>【9A26463A】 (适用【A】类份额)</w:t>
              <w:br/>
            </w:r>
            <w:r>
              <w:rPr>
                <w:rFonts w:ascii="宋体" w:hAnsi="宋体" w:cs="宋体" w:eastAsia="宋体"/>
                <w:sz w:val="18"/>
              </w:rPr>
              <w:t>【9A26463C】 (适用【C】类份额)</w:t>
              <w:br/>
            </w:r>
            <w:r>
              <w:rPr>
                <w:rFonts w:ascii="宋体" w:hAnsi="宋体" w:cs="宋体" w:eastAsia="宋体"/>
                <w:sz w:val="18"/>
              </w:rPr>
              <w:t>【9A26463D】 (适用【D】类份额)</w:t>
              <w:br/>
            </w:r>
            <w:r>
              <w:rPr>
                <w:rFonts w:ascii="宋体" w:hAnsi="宋体" w:cs="宋体" w:eastAsia="宋体"/>
                <w:sz w:val="18"/>
              </w:rPr>
              <w:t>【9A26463E】 (适用【E】类份额)</w:t>
              <w:br/>
            </w:r>
            <w:r>
              <w:rPr>
                <w:rFonts w:ascii="宋体" w:hAnsi="宋体" w:cs="宋体" w:eastAsia="宋体"/>
                <w:sz w:val="18"/>
              </w:rPr>
              <w:t>【9A26463F】 (适用【F】类份额)</w:t>
            </w:r>
          </w:p>
        </w:tc>
      </w:tr>
      <w:bookmarkEnd w:id="66"/>
      <w:tr w14:paraId="1DEA265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14:paraId="5296D985">
            <w:pPr>
              <w:spacing w:line="360" w:lineRule="auto"/>
              <w:jc w:val="left"/>
              <w:rPr>
                <w:rFonts w:ascii="宋体" w:hAnsi="宋体"/>
                <w:b/>
                <w:bCs/>
                <w:sz w:val="18"/>
                <w:szCs w:val="18"/>
              </w:rPr>
            </w:pPr>
          </w:p>
        </w:tc>
      </w:tr>
      <w:permEnd w:id="24"/>
      <w:tr w14:paraId="27C1EC9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14:paraId="5389E766">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14:paraId="143F4D28">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14:paraId="60DC57D7">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4EEE1488">
          <w:pPr>
            <w:pStyle w:val="67"/>
            <w:spacing w:line="360" w:lineRule="auto"/>
            <w:jc w:val="center"/>
          </w:pPr>
          <w:permStart w:id="26" w:edGrp="everyone"/>
          <w:r>
            <w:rPr>
              <w:rFonts w:hint="eastAsia"/>
              <w:lang w:val="zh-CN"/>
            </w:rPr>
            <w:t>目录</w:t>
          </w:r>
        </w:p>
        <w:p w14:paraId="5B2D0AF6">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14:paraId="155665A4">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14:paraId="1D145182">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14:paraId="1BCC4334">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14:paraId="18853963">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14:paraId="01963531">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14:paraId="44D91A9C">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14:paraId="2C808954">
          <w:pPr>
            <w:spacing w:line="360" w:lineRule="auto"/>
          </w:pPr>
          <w:r>
            <w:rPr>
              <w:bCs/>
              <w:lang w:val="zh-CN"/>
            </w:rPr>
            <w:fldChar w:fldCharType="end"/>
          </w:r>
          <w:permEnd w:id="26"/>
        </w:p>
      </w:sdtContent>
    </w:sdt>
    <w:p w14:paraId="0846E112">
      <w:pPr>
        <w:widowControl/>
        <w:jc w:val="left"/>
        <w:rPr>
          <w:rFonts w:ascii="宋体" w:hAnsi="宋体" w:cs="仿宋_GB2312"/>
          <w:b/>
          <w:kern w:val="0"/>
          <w:sz w:val="18"/>
          <w:szCs w:val="18"/>
        </w:rPr>
      </w:pPr>
      <w:r>
        <w:rPr>
          <w:rFonts w:ascii="宋体" w:hAnsi="宋体" w:cs="仿宋_GB2312"/>
          <w:b/>
          <w:kern w:val="0"/>
          <w:sz w:val="18"/>
          <w:szCs w:val="18"/>
        </w:rPr>
        <w:br w:type="page"/>
      </w:r>
    </w:p>
    <w:p w14:paraId="2EEF457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14:paraId="08A93B1A">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14:paraId="259A8144">
      <w:pPr>
        <w:spacing w:line="360" w:lineRule="auto"/>
      </w:pPr>
    </w:p>
    <w:bookmarkEnd w:id="10"/>
    <w:bookmarkEnd w:id="11"/>
    <w:bookmarkEnd w:id="12"/>
    <w:bookmarkEnd w:id="13"/>
    <w:p w14:paraId="1640DB5D">
      <w:pPr>
        <w:pStyle w:val="2"/>
        <w:spacing w:before="0" w:after="0"/>
        <w:jc w:val="center"/>
        <w:rPr>
          <w:rFonts w:ascii="Times New Roman"/>
          <w:color w:val="auto"/>
          <w:sz w:val="30"/>
        </w:rPr>
      </w:pPr>
      <w:bookmarkStart w:id="14" w:name="_Toc30935"/>
      <w:bookmarkStart w:id="15" w:name="_Toc23386"/>
      <w:bookmarkStart w:id="16" w:name="_Toc123112229"/>
      <w:bookmarkStart w:id="17" w:name="_Toc139991730"/>
      <w:bookmarkStart w:id="18" w:name="_Toc4867"/>
      <w:bookmarkStart w:id="19" w:name="_Toc123701389"/>
      <w:bookmarkStart w:id="20" w:name="_Toc15517"/>
      <w:bookmarkStart w:id="21" w:name="_Toc123112268"/>
      <w:bookmarkStart w:id="22" w:name="_Toc32639"/>
      <w:bookmarkStart w:id="23" w:name="_Toc29629"/>
      <w:bookmarkStart w:id="24" w:name="_Toc141703880"/>
      <w:bookmarkStart w:id="25" w:name="_Toc4966"/>
      <w:bookmarkStart w:id="26" w:name="_Toc26897"/>
      <w:bookmarkStart w:id="27" w:name="_Toc8727"/>
      <w:bookmarkStart w:id="28" w:name="_Toc630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6617"/>
      <w:bookmarkStart w:id="33" w:name="_Toc19592"/>
      <w:bookmarkStart w:id="34" w:name="_Toc258829399"/>
      <w:bookmarkStart w:id="35" w:name="_Toc15067"/>
      <w:bookmarkStart w:id="36" w:name="_Toc24860"/>
      <w:bookmarkStart w:id="37" w:name="_Toc3224"/>
      <w:bookmarkStart w:id="38" w:name="_Toc13020"/>
      <w:bookmarkStart w:id="39" w:name="_Toc2465"/>
      <w:bookmarkStart w:id="40" w:name="_Toc21301"/>
      <w:bookmarkStart w:id="41" w:name="_Toc22864"/>
      <w:bookmarkStart w:id="42" w:name="_Toc819"/>
      <w:r>
        <w:rPr>
          <w:rFonts w:hint="eastAsia" w:ascii="Times New Roman"/>
          <w:color w:val="auto"/>
          <w:sz w:val="30"/>
        </w:rPr>
        <w:t>前言</w:t>
      </w:r>
      <w:bookmarkEnd w:id="29"/>
    </w:p>
    <w:p w14:paraId="2AB51AC5">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14:paraId="479A557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14:paraId="4F435EB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14:paraId="76D6631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14:paraId="383CC63B">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4DF353A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14:paraId="0A4420EA">
      <w:pPr>
        <w:widowControl/>
        <w:spacing w:line="360" w:lineRule="auto"/>
        <w:jc w:val="left"/>
      </w:pPr>
      <w:r>
        <w:br w:type="page"/>
      </w:r>
    </w:p>
    <w:p w14:paraId="1487ECAD">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14:paraId="67E3C768">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14:paraId="795A0CA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14:paraId="5C089E9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7EDB33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14:paraId="1A518556">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14:paraId="10EA9AF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14:paraId="68CE4873">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491F555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14:paraId="411CED53">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6320B91D">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14:paraId="4EBCFFD4">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14:paraId="2F0BFAF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14:paraId="0DCAA06A">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14:paraId="736D913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14:paraId="2110EB70">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14:paraId="40DD949A">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14:paraId="7E1B87F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14:paraId="2377C1A8">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0669B716">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14:paraId="40A8B14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14:paraId="10CD5D6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14:paraId="535E5D6A">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4E1E7B7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16608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703B44AE">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14:paraId="6C49B852">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14:paraId="3516D27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14:paraId="7F4FC16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14:paraId="7230AD9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14:paraId="235D2449">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14:paraId="3477F210">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14:paraId="13A23E21">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14:paraId="6D8CAA46">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14:paraId="0060351E">
      <w:pPr>
        <w:pStyle w:val="2"/>
        <w:spacing w:before="0" w:after="0"/>
        <w:jc w:val="center"/>
        <w:rPr>
          <w:rFonts w:ascii="Times New Roman"/>
          <w:sz w:val="30"/>
        </w:rPr>
      </w:pPr>
      <w:bookmarkStart w:id="46" w:name="_Toc706"/>
      <w:bookmarkStart w:id="47" w:name="_Toc20627"/>
      <w:bookmarkStart w:id="48" w:name="_Toc733"/>
      <w:bookmarkStart w:id="49" w:name="_Toc6683"/>
      <w:bookmarkStart w:id="50" w:name="_Toc74065740"/>
      <w:bookmarkStart w:id="51" w:name="_Toc13288"/>
      <w:bookmarkStart w:id="52" w:name="_Toc6149"/>
      <w:bookmarkStart w:id="53" w:name="_Toc545"/>
      <w:bookmarkStart w:id="54" w:name="_Toc22708"/>
      <w:bookmarkStart w:id="55" w:name="_Toc20318"/>
      <w:bookmarkStart w:id="56" w:name="_Toc18631"/>
      <w:bookmarkStart w:id="57" w:name="_Toc24571"/>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14:paraId="00543831">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77879973">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5B5F7A5D">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5B77E339">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14:paraId="45B6EA58">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14:paraId="4277E666">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14:paraId="0EADF16F">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14:paraId="6A27B0F8">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14:paraId="76DAD7E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3DC933CE">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02179359">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14:paraId="1536282C">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14:paraId="56CA982B">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14:paraId="5AAAFC2E">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14:paraId="3B086984">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14:paraId="18819C92">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14:paraId="31E68430">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466E5D9A">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14:paraId="23169E11">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14:paraId="65B177C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14:paraId="67E6681C">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14:paraId="44884146">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14:paraId="39D932C5">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14:paraId="3F949D37">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14:paraId="0A28775F">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14:paraId="1CAF3E1F">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1CB0C57A">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14:paraId="551DFED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62B2D7CE">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14:paraId="704F71D1">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14:paraId="7E88A90F">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14:paraId="473A0134">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14:paraId="6E722AE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14:paraId="1B5C8F3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14:paraId="55F3B7F2">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14:paraId="78E6AC67">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14:paraId="44B25589">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14:paraId="50794BA4">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14:paraId="5AF5912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14:paraId="0215A086">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14:paraId="7A6179A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2F40E09E">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14:paraId="5055B226">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14:paraId="6145473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14:paraId="3D3133D7">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14:paraId="5B6D5EF0">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14:paraId="6FA0DA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14:paraId="6F209D30">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14:paraId="51AB983C">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14:paraId="7D06A2FD">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14:paraId="1522FF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002A129D">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14:paraId="07142267">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14:paraId="17AF8EE3">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14:paraId="3D06B71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14:paraId="43ADC4EA">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14:paraId="12EB94BE">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14:paraId="59BE9F3E">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14:paraId="4258A5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14:paraId="0CDE1F3F">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14:paraId="748EDFF5">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14:paraId="3641EC89">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14:paraId="7A042C8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14:paraId="5D25ACFC">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14:paraId="4A3008A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2CFBA9B3">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14:paraId="2A3DCC9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14:paraId="0DD31D20">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3761C899">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14:paraId="06DA8773">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14:paraId="3C27323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14:paraId="0BC0391B">
            <w:pPr>
              <w:spacing w:line="360" w:lineRule="auto"/>
              <w:jc w:val="center"/>
              <w:rPr>
                <w:b/>
                <w:sz w:val="18"/>
                <w:szCs w:val="18"/>
              </w:rPr>
            </w:pPr>
            <w:r>
              <w:rPr>
                <w:rFonts w:hint="eastAsia"/>
                <w:b/>
                <w:sz w:val="18"/>
                <w:szCs w:val="18"/>
              </w:rPr>
              <w:t>投资者签署栏</w:t>
            </w:r>
          </w:p>
        </w:tc>
        <w:tc>
          <w:tcPr>
            <w:tcW w:w="851" w:type="dxa"/>
            <w:gridSpan w:val="2"/>
          </w:tcPr>
          <w:p w14:paraId="65838655">
            <w:pPr>
              <w:spacing w:line="360" w:lineRule="auto"/>
              <w:rPr>
                <w:sz w:val="18"/>
                <w:szCs w:val="18"/>
              </w:rPr>
            </w:pPr>
            <w:r>
              <w:rPr>
                <w:rFonts w:hint="eastAsia"/>
                <w:sz w:val="18"/>
                <w:szCs w:val="18"/>
              </w:rPr>
              <w:t>个人投资者适用</w:t>
            </w:r>
          </w:p>
        </w:tc>
        <w:tc>
          <w:tcPr>
            <w:tcW w:w="6998" w:type="dxa"/>
            <w:gridSpan w:val="2"/>
          </w:tcPr>
          <w:p w14:paraId="3D404568">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14:paraId="3EBEA615">
            <w:pPr>
              <w:spacing w:line="360" w:lineRule="auto"/>
              <w:rPr>
                <w:b/>
                <w:sz w:val="18"/>
                <w:szCs w:val="18"/>
              </w:rPr>
            </w:pPr>
          </w:p>
          <w:p w14:paraId="66E3A07A">
            <w:pPr>
              <w:spacing w:line="360" w:lineRule="auto"/>
              <w:rPr>
                <w:b/>
                <w:sz w:val="18"/>
                <w:szCs w:val="18"/>
              </w:rPr>
            </w:pPr>
            <w:r>
              <w:rPr>
                <w:rFonts w:hint="eastAsia"/>
                <w:sz w:val="18"/>
                <w:szCs w:val="18"/>
              </w:rPr>
              <w:t>日期：</w:t>
            </w:r>
          </w:p>
        </w:tc>
      </w:tr>
      <w:tr w14:paraId="3FE3A8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14:paraId="63C43D0A">
            <w:pPr>
              <w:spacing w:line="360" w:lineRule="auto"/>
              <w:rPr>
                <w:b/>
                <w:sz w:val="18"/>
                <w:szCs w:val="18"/>
              </w:rPr>
            </w:pPr>
          </w:p>
        </w:tc>
        <w:tc>
          <w:tcPr>
            <w:tcW w:w="851" w:type="dxa"/>
            <w:gridSpan w:val="2"/>
          </w:tcPr>
          <w:p w14:paraId="221FF97F">
            <w:pPr>
              <w:spacing w:line="360" w:lineRule="auto"/>
              <w:rPr>
                <w:sz w:val="18"/>
                <w:szCs w:val="18"/>
              </w:rPr>
            </w:pPr>
            <w:r>
              <w:rPr>
                <w:rFonts w:hint="eastAsia"/>
                <w:sz w:val="18"/>
                <w:szCs w:val="18"/>
              </w:rPr>
              <w:t>机构投资者适用</w:t>
            </w:r>
          </w:p>
        </w:tc>
        <w:tc>
          <w:tcPr>
            <w:tcW w:w="6998" w:type="dxa"/>
            <w:gridSpan w:val="2"/>
          </w:tcPr>
          <w:p w14:paraId="64224DB0">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14:paraId="7628A349">
            <w:pPr>
              <w:spacing w:line="360" w:lineRule="auto"/>
              <w:rPr>
                <w:rFonts w:cs="Arial"/>
                <w:sz w:val="18"/>
                <w:szCs w:val="18"/>
              </w:rPr>
            </w:pPr>
          </w:p>
          <w:p w14:paraId="762D56DB">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14:paraId="3087F926">
            <w:pPr>
              <w:spacing w:line="360" w:lineRule="auto"/>
              <w:rPr>
                <w:sz w:val="18"/>
                <w:szCs w:val="18"/>
              </w:rPr>
            </w:pPr>
            <w:r>
              <w:rPr>
                <w:rFonts w:hint="eastAsia"/>
                <w:sz w:val="18"/>
                <w:szCs w:val="18"/>
              </w:rPr>
              <w:t>日期：</w:t>
            </w:r>
          </w:p>
        </w:tc>
      </w:tr>
    </w:tbl>
    <w:p w14:paraId="1F0586E3">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14:paraId="3FF0E8EA">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24010">
    <w:pPr>
      <w:pStyle w:val="15"/>
      <w:jc w:val="right"/>
      <w:rPr>
        <w:b/>
      </w:rPr>
    </w:pPr>
    <w:r>
      <w:rPr>
        <w:rFonts w:hint="eastAsia"/>
        <w:b/>
      </w:rPr>
      <w:t>投资协议书</w:t>
    </w:r>
  </w:p>
  <w:p w14:paraId="7B99A41F">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2F901DA0"/>
    <w:rsid w:val="32A129D3"/>
    <w:rsid w:val="35C863A1"/>
    <w:rsid w:val="4069171A"/>
    <w:rsid w:val="431859F2"/>
    <w:rsid w:val="46A67526"/>
    <w:rsid w:val="487A428F"/>
    <w:rsid w:val="4F1262D5"/>
    <w:rsid w:val="4F9B33E8"/>
    <w:rsid w:val="56C22B29"/>
    <w:rsid w:val="5F9422B9"/>
    <w:rsid w:val="64DE20E9"/>
    <w:rsid w:val="657411FF"/>
    <w:rsid w:val="6B0D7DB6"/>
    <w:rsid w:val="6B364EF9"/>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0</TotalTime>
  <ScaleCrop>false</ScaleCrop>
  <LinksUpToDate>false</LinksUpToDate>
  <CharactersWithSpaces>10161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2026-03-03T02:24:39Z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86388726DBB64AD2A581BB50BFD376DA</vt:lpwstr>
  </property>
</Properties>
</file>