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【兴银理财稳利安盈封闭式2026年133期固收类理财产品】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【2026】年【4】月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【兴银理财稳利安盈封闭式2026年133期固收类理财产品】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【兴银理财稳利安盈封闭式2026年133期固收类理财产品】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【兴银理财稳利安盈封闭式2026年133期固收类理财产品】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【兴银理财稳利安盈封闭式2026年133期固收类理财产品】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【兴银理财稳利安盈封闭式2026年133期固收类理财产品】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【兴银理财稳利安盈封闭式2026年133期固收类理财产品】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【兴银理财稳利安盈封闭式2026年133期固收类理财产品】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【兴银理财稳利安盈封闭式2026年133期固收类理财产品】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【兴银理财稳利安盈封闭式2026年133期固收类理财产品】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兴银理财稳利安盈封闭式2026年133期固收类理财产品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【兴银稳利安盈封闭式2026年133期A】 (适用【A】类份额)</w:t>
            </w:r>
            <w:r>
              <w:rPr>
                <w:rFonts w:ascii="宋体" w:hAnsi="宋体" w:eastAsia="宋体" w:cs="宋体"/>
                <w:sz w:val="18"/>
              </w:rPr>
              <w:br w:type="textWrapping"/>
            </w:r>
            <w:r>
              <w:rPr>
                <w:rFonts w:ascii="宋体" w:hAnsi="宋体" w:eastAsia="宋体" w:cs="宋体"/>
                <w:sz w:val="18"/>
              </w:rPr>
              <w:t>【兴银稳利安盈封闭式2026年133期B】 (适用【B】类份额)</w:t>
            </w:r>
            <w:r>
              <w:rPr>
                <w:rFonts w:ascii="宋体" w:hAnsi="宋体" w:eastAsia="宋体" w:cs="宋体"/>
                <w:sz w:val="18"/>
              </w:rPr>
              <w:br w:type="textWrapping"/>
            </w:r>
            <w:r>
              <w:rPr>
                <w:rFonts w:ascii="宋体" w:hAnsi="宋体" w:eastAsia="宋体" w:cs="宋体"/>
                <w:sz w:val="18"/>
              </w:rPr>
              <w:t>【兴银稳利安盈封闭式2026年133期D】 (适用【D】类份额)</w:t>
            </w:r>
            <w:r>
              <w:rPr>
                <w:rFonts w:ascii="宋体" w:hAnsi="宋体" w:eastAsia="宋体" w:cs="宋体"/>
                <w:sz w:val="18"/>
              </w:rPr>
              <w:br w:type="textWrapping"/>
            </w:r>
            <w:r>
              <w:rPr>
                <w:rFonts w:ascii="宋体" w:hAnsi="宋体" w:eastAsia="宋体" w:cs="宋体"/>
                <w:sz w:val="18"/>
              </w:rPr>
              <w:t>【兴银稳利安盈封闭式2026年133期E】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【Z7002026000619】</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9A261330】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【9A26133A】 (适用【A】类份额)</w:t>
            </w:r>
            <w:r>
              <w:rPr>
                <w:rFonts w:ascii="宋体" w:hAnsi="宋体" w:eastAsia="宋体" w:cs="宋体"/>
                <w:sz w:val="18"/>
              </w:rPr>
              <w:br w:type="textWrapping"/>
            </w:r>
            <w:r>
              <w:rPr>
                <w:rFonts w:ascii="宋体" w:hAnsi="宋体" w:eastAsia="宋体" w:cs="宋体"/>
                <w:sz w:val="18"/>
              </w:rPr>
              <w:t>【9A26133B】 (适用【B】类份额)</w:t>
            </w:r>
            <w:r>
              <w:rPr>
                <w:rFonts w:ascii="宋体" w:hAnsi="宋体" w:eastAsia="宋体" w:cs="宋体"/>
                <w:sz w:val="18"/>
              </w:rPr>
              <w:br w:type="textWrapping"/>
            </w:r>
            <w:r>
              <w:rPr>
                <w:rFonts w:ascii="宋体" w:hAnsi="宋体" w:eastAsia="宋体" w:cs="宋体"/>
                <w:sz w:val="18"/>
              </w:rPr>
              <w:t>【9A26133D】 (适用【D】类份额)</w:t>
            </w:r>
            <w:r>
              <w:rPr>
                <w:rFonts w:ascii="宋体" w:hAnsi="宋体" w:eastAsia="宋体" w:cs="宋体"/>
                <w:sz w:val="18"/>
              </w:rPr>
              <w:br w:type="textWrapping"/>
            </w:r>
            <w:r>
              <w:rPr>
                <w:rFonts w:ascii="宋体" w:hAnsi="宋体" w:eastAsia="宋体" w:cs="宋体"/>
                <w:sz w:val="18"/>
              </w:rPr>
              <w:t>【9A26133E】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ascii="宋体" w:hAnsi="宋体" w:eastAsia="宋体" w:cs="宋体"/>
                <w:sz w:val="18"/>
              </w:rPr>
              <w:t>(适用【A</w:t>
            </w:r>
            <w:r>
              <w:rPr>
                <w:rFonts w:hint="eastAsia" w:ascii="宋体" w:hAnsi="宋体" w:cs="宋体"/>
                <w:sz w:val="18"/>
                <w:lang w:val="en-US" w:eastAsia="zh-CN"/>
              </w:rPr>
              <w:t>/B/D/E</w:t>
            </w:r>
            <w:r>
              <w:rPr>
                <w:rFonts w:ascii="宋体" w:hAnsi="宋体" w:eastAsia="宋体" w:cs="宋体"/>
                <w:sz w:val="18"/>
              </w:rPr>
              <w:t>】类份额)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■有固定期限:【91天】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【2026年04月24日】【09:00】至【2026年05月06日】【17:00】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【2026年05月07日】（遇节假日顺延）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【2026年08月06日】（遇节假日顺延）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年化【1.83%-2.83%】。（适用【A】类份额)</w:t>
            </w:r>
            <w:r>
              <w:rPr>
                <w:rFonts w:ascii="宋体" w:hAnsi="宋体" w:eastAsia="宋体" w:cs="宋体"/>
                <w:sz w:val="18"/>
              </w:rPr>
              <w:br w:type="textWrapping"/>
            </w:r>
            <w:r>
              <w:rPr>
                <w:rFonts w:ascii="宋体" w:hAnsi="宋体" w:eastAsia="宋体" w:cs="宋体"/>
                <w:sz w:val="18"/>
              </w:rPr>
              <w:t>年化【1.78%-2.78%】。（适用【B】类份额)</w:t>
            </w:r>
            <w:r>
              <w:rPr>
                <w:rFonts w:ascii="宋体" w:hAnsi="宋体" w:eastAsia="宋体" w:cs="宋体"/>
                <w:sz w:val="18"/>
              </w:rPr>
              <w:br w:type="textWrapping"/>
            </w:r>
            <w:r>
              <w:rPr>
                <w:rFonts w:ascii="宋体" w:hAnsi="宋体" w:eastAsia="宋体" w:cs="宋体"/>
                <w:sz w:val="18"/>
              </w:rPr>
              <w:t>年化【1.68%-2.68%】。（适用【D】类份额)</w:t>
            </w:r>
            <w:r>
              <w:rPr>
                <w:rFonts w:ascii="宋体" w:hAnsi="宋体" w:eastAsia="宋体" w:cs="宋体"/>
                <w:sz w:val="18"/>
              </w:rPr>
              <w:br w:type="textWrapping"/>
            </w:r>
            <w:r>
              <w:rPr>
                <w:rFonts w:ascii="宋体" w:hAnsi="宋体" w:eastAsia="宋体" w:cs="宋体"/>
                <w:sz w:val="18"/>
              </w:rPr>
              <w:t>年化【1.58%-2.58%】。（适用【E】类份额)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年化【2.33%】。（适用【A】类份额)</w:t>
            </w:r>
            <w:r>
              <w:rPr>
                <w:rFonts w:ascii="宋体" w:hAnsi="宋体" w:eastAsia="宋体" w:cs="宋体"/>
                <w:sz w:val="18"/>
              </w:rPr>
              <w:br w:type="textWrapping"/>
            </w:r>
            <w:r>
              <w:rPr>
                <w:rFonts w:ascii="宋体" w:hAnsi="宋体" w:eastAsia="宋体" w:cs="宋体"/>
                <w:sz w:val="18"/>
              </w:rPr>
              <w:t>年化【2.28%】。（适用【B】类份额)</w:t>
            </w:r>
            <w:r>
              <w:rPr>
                <w:rFonts w:ascii="宋体" w:hAnsi="宋体" w:eastAsia="宋体" w:cs="宋体"/>
                <w:sz w:val="18"/>
              </w:rPr>
              <w:br w:type="textWrapping"/>
            </w:r>
            <w:r>
              <w:rPr>
                <w:rFonts w:ascii="宋体" w:hAnsi="宋体" w:eastAsia="宋体" w:cs="宋体"/>
                <w:sz w:val="18"/>
              </w:rPr>
              <w:t>年化【2.18%】。（适用【D】类份额)</w:t>
            </w:r>
            <w:r>
              <w:rPr>
                <w:rFonts w:ascii="宋体" w:hAnsi="宋体" w:eastAsia="宋体" w:cs="宋体"/>
                <w:sz w:val="18"/>
              </w:rPr>
              <w:br w:type="textWrapping"/>
            </w:r>
            <w:r>
              <w:rPr>
                <w:rFonts w:ascii="宋体" w:hAnsi="宋体" w:eastAsia="宋体" w:cs="宋体"/>
                <w:sz w:val="18"/>
              </w:rPr>
              <w:t>年化【2.08%】。（适用【E】类份额)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年化费率【0.2%】。（适用【D】类份额）</w:t>
            </w:r>
            <w:r>
              <w:rPr>
                <w:rFonts w:ascii="黑体" w:hAnsi="黑体" w:eastAsia="黑体" w:cs="黑体"/>
                <w:sz w:val="18"/>
              </w:rPr>
              <w:br w:type="textWrapping"/>
            </w:r>
            <w:r>
              <w:rPr>
                <w:rFonts w:ascii="黑体" w:hAnsi="黑体" w:eastAsia="黑体" w:cs="黑体"/>
                <w:sz w:val="18"/>
              </w:rPr>
              <w:t>年化费率【0.3%】。（适用【E】类份额）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（4）产品托管费：年化费率【0.02%】</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79154668"/>
      <w:bookmarkStart w:id="13" w:name="_Toc7151"/>
      <w:bookmarkStart w:id="14" w:name="_Toc27226"/>
      <w:bookmarkStart w:id="15" w:name="_Toc27189"/>
      <w:bookmarkStart w:id="16" w:name="_Toc29948"/>
      <w:bookmarkStart w:id="17" w:name="_Toc22074"/>
      <w:bookmarkStart w:id="18" w:name="_Toc90742321"/>
      <w:bookmarkStart w:id="19" w:name="_Toc74065741"/>
      <w:bookmarkStart w:id="20" w:name="_Toc3266"/>
      <w:bookmarkStart w:id="21" w:name="_Toc90742390"/>
      <w:bookmarkStart w:id="22" w:name="_Toc90742688"/>
      <w:bookmarkStart w:id="23" w:name="_Toc29784"/>
      <w:bookmarkStart w:id="24" w:name="_Toc6714"/>
      <w:bookmarkStart w:id="25" w:name="_Toc15203"/>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left="537" w:leftChars="170" w:hanging="180" w:hangingChars="100"/>
        <w:jc w:val="both"/>
        <w:rPr>
          <w:rFonts w:hint="eastAsia" w:asciiTheme="majorEastAsia" w:hAnsiTheme="majorEastAsia" w:eastAsiaTheme="majorEastAsia"/>
          <w:bCs/>
          <w:sz w:val="18"/>
          <w:szCs w:val="18"/>
          <w:lang w:eastAsia="zh-CN"/>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sz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（6）本产品投资于信用债券、银行存款的信用评级均不得低于AA+。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4065742"/>
      <w:bookmarkStart w:id="28" w:name="_Toc4741"/>
      <w:bookmarkStart w:id="29" w:name="_Toc17912"/>
      <w:bookmarkStart w:id="30" w:name="_Toc26986"/>
      <w:bookmarkStart w:id="31" w:name="_Toc79154669"/>
      <w:bookmarkStart w:id="32" w:name="_Toc7848"/>
      <w:bookmarkStart w:id="33" w:name="_Toc176189758"/>
      <w:bookmarkStart w:id="34" w:name="_Toc18329"/>
      <w:bookmarkStart w:id="35" w:name="_Toc14893"/>
      <w:bookmarkStart w:id="36" w:name="_Toc18797"/>
      <w:bookmarkStart w:id="37" w:name="_Toc18526"/>
      <w:bookmarkStart w:id="38" w:name="_Toc141703885"/>
      <w:bookmarkStart w:id="39" w:name="_Toc1823"/>
      <w:bookmarkStart w:id="40" w:name="_Toc139991735"/>
      <w:bookmarkStart w:id="41"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920"/>
      <w:bookmarkStart w:id="44" w:name="_Toc4003"/>
      <w:bookmarkStart w:id="45" w:name="_Toc79154670"/>
      <w:bookmarkStart w:id="46" w:name="_Toc1270"/>
      <w:bookmarkStart w:id="47" w:name="_Toc123051452"/>
      <w:bookmarkStart w:id="48" w:name="_Toc98560352"/>
      <w:bookmarkStart w:id="49" w:name="_Toc48649707"/>
      <w:bookmarkStart w:id="50" w:name="_Toc74065743"/>
      <w:bookmarkStart w:id="51" w:name="_Toc1427"/>
      <w:bookmarkStart w:id="52" w:name="_Toc176189759"/>
      <w:bookmarkStart w:id="53" w:name="_Toc23261"/>
      <w:bookmarkStart w:id="54" w:name="_Toc17244"/>
      <w:bookmarkStart w:id="55" w:name="_Toc610"/>
      <w:bookmarkStart w:id="56" w:name="_Toc123112234"/>
      <w:bookmarkStart w:id="57" w:name="_Toc23822"/>
      <w:bookmarkStart w:id="58" w:name="_Toc139991736"/>
      <w:bookmarkStart w:id="59" w:name="_Toc20733"/>
      <w:bookmarkStart w:id="60" w:name="_Toc10463"/>
      <w:bookmarkStart w:id="61" w:name="_Toc123102453"/>
      <w:bookmarkStart w:id="62" w:name="_Toc141703886"/>
      <w:bookmarkStart w:id="63" w:name="_Toc7939260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26207"/>
      <w:bookmarkStart w:id="66" w:name="_Toc74065744"/>
      <w:bookmarkStart w:id="67" w:name="_Toc14835"/>
      <w:bookmarkStart w:id="68" w:name="_Toc29251"/>
      <w:bookmarkStart w:id="69" w:name="_Toc141703887"/>
      <w:bookmarkStart w:id="70" w:name="_Toc31653"/>
      <w:bookmarkStart w:id="71" w:name="_Toc123102454"/>
      <w:bookmarkStart w:id="72" w:name="_Toc15143"/>
      <w:bookmarkStart w:id="73" w:name="_Toc31644"/>
      <w:bookmarkStart w:id="74" w:name="_Toc176189760"/>
      <w:bookmarkStart w:id="75" w:name="_Toc3601"/>
      <w:bookmarkStart w:id="76" w:name="_Toc139991737"/>
      <w:bookmarkStart w:id="77" w:name="_Toc31235"/>
      <w:bookmarkStart w:id="78" w:name="_Toc6405"/>
      <w:bookmarkStart w:id="79" w:name="_Toc79154671"/>
      <w:bookmarkStart w:id="80" w:name="_Toc98560353"/>
      <w:bookmarkStart w:id="81" w:name="_Toc12245"/>
      <w:bookmarkStart w:id="82" w:name="_Toc123051453"/>
      <w:bookmarkStart w:id="83" w:name="_Toc12311223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9706"/>
      <w:bookmarkStart w:id="92" w:name="_Toc79154672"/>
      <w:bookmarkStart w:id="93" w:name="_Toc141703888"/>
      <w:bookmarkStart w:id="94" w:name="_Toc6447"/>
      <w:bookmarkStart w:id="95" w:name="_Toc79392583"/>
      <w:bookmarkStart w:id="96" w:name="_Toc139991738"/>
      <w:bookmarkStart w:id="97" w:name="_Toc74065745"/>
      <w:bookmarkStart w:id="98" w:name="_Toc98560354"/>
      <w:bookmarkStart w:id="99" w:name="_Toc176189761"/>
      <w:bookmarkStart w:id="100" w:name="_Toc123051454"/>
      <w:bookmarkStart w:id="101" w:name="_Toc123112236"/>
      <w:bookmarkStart w:id="102" w:name="_Toc4559"/>
      <w:bookmarkStart w:id="103" w:name="_Toc25783"/>
      <w:bookmarkStart w:id="104" w:name="_Toc7058"/>
      <w:bookmarkStart w:id="105" w:name="_Toc18567"/>
      <w:bookmarkStart w:id="106" w:name="_Toc3321"/>
      <w:bookmarkStart w:id="107" w:name="_Toc10650"/>
      <w:bookmarkStart w:id="108" w:name="_Toc123102455"/>
      <w:bookmarkStart w:id="109" w:name="_Toc11030"/>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0398"/>
      <w:bookmarkStart w:id="114" w:name="_Toc3572"/>
      <w:bookmarkStart w:id="115" w:name="_Toc18206"/>
      <w:bookmarkStart w:id="116" w:name="_Toc3080"/>
      <w:bookmarkStart w:id="117" w:name="_Toc98560355"/>
      <w:bookmarkStart w:id="118" w:name="_Toc16164"/>
      <w:bookmarkStart w:id="119" w:name="_Toc79154673"/>
      <w:bookmarkStart w:id="120" w:name="_Toc123112237"/>
      <w:bookmarkStart w:id="121" w:name="_Toc725"/>
      <w:bookmarkStart w:id="122" w:name="_Toc141703889"/>
      <w:bookmarkStart w:id="123" w:name="_Toc123051455"/>
      <w:bookmarkStart w:id="124" w:name="_Toc21735"/>
      <w:bookmarkStart w:id="125" w:name="_Toc123102456"/>
      <w:bookmarkStart w:id="126" w:name="_Toc139991739"/>
      <w:bookmarkStart w:id="127" w:name="_Toc74065746"/>
      <w:bookmarkStart w:id="128" w:name="_Toc176189762"/>
      <w:bookmarkStart w:id="129" w:name="_Toc31821"/>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102457"/>
      <w:bookmarkStart w:id="134" w:name="_Toc139991740"/>
      <w:bookmarkStart w:id="135" w:name="_Toc48649708"/>
      <w:bookmarkStart w:id="136" w:name="_Toc79392622"/>
      <w:bookmarkStart w:id="137" w:name="_Toc98560356"/>
      <w:bookmarkStart w:id="138" w:name="_Toc3329"/>
      <w:bookmarkStart w:id="139" w:name="_Toc141703890"/>
      <w:bookmarkStart w:id="140" w:name="_Toc74065747"/>
      <w:bookmarkStart w:id="141" w:name="_Toc32092"/>
      <w:bookmarkStart w:id="142" w:name="_Toc176189763"/>
      <w:bookmarkStart w:id="143" w:name="_Toc123112238"/>
      <w:bookmarkStart w:id="144" w:name="_Toc739"/>
      <w:bookmarkStart w:id="145" w:name="_Toc79154674"/>
      <w:bookmarkStart w:id="146" w:name="_Toc17198"/>
      <w:bookmarkStart w:id="147" w:name="_Toc32584"/>
      <w:bookmarkStart w:id="148" w:name="_Toc29408"/>
      <w:bookmarkStart w:id="149" w:name="_Toc8791"/>
      <w:bookmarkStart w:id="150" w:name="_Toc17920"/>
      <w:bookmarkStart w:id="151" w:name="_Toc5170"/>
      <w:bookmarkStart w:id="152" w:name="_Toc21237"/>
      <w:bookmarkStart w:id="153" w:name="_Toc123051456"/>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bookmarkStart w:id="156" w:name="_GoBack"/>
      <w:bookmarkEnd w:id="156"/>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924C8F"/>
    <w:rsid w:val="25675458"/>
    <w:rsid w:val="26123FD6"/>
    <w:rsid w:val="26F50BA9"/>
    <w:rsid w:val="29026D00"/>
    <w:rsid w:val="29E312BB"/>
    <w:rsid w:val="2A0E468C"/>
    <w:rsid w:val="2A642791"/>
    <w:rsid w:val="2AF97B0C"/>
    <w:rsid w:val="2B590E2A"/>
    <w:rsid w:val="2EA644DF"/>
    <w:rsid w:val="2FB532A0"/>
    <w:rsid w:val="2FE14D58"/>
    <w:rsid w:val="319C4BEA"/>
    <w:rsid w:val="3283538E"/>
    <w:rsid w:val="33DA2E89"/>
    <w:rsid w:val="34B41D11"/>
    <w:rsid w:val="34C829B2"/>
    <w:rsid w:val="35381804"/>
    <w:rsid w:val="35BB419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BD93615"/>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7FA08F7"/>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E5C9D84-6DB6-48FB-8632-D5279FC233C8}">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E6D3D55C-3DD8-4C31-8069-E5508DD844FB}">
  <ds:schemaRefs/>
</ds:datastoreItem>
</file>

<file path=customXml/itemProps13.xml><?xml version="1.0" encoding="utf-8"?>
<ds:datastoreItem xmlns:ds="http://schemas.openxmlformats.org/officeDocument/2006/customXml" ds:itemID="{EC45DDBE-A426-47CA-BC62-D025DE29F1BC}">
  <ds:schemaRefs/>
</ds:datastoreItem>
</file>

<file path=customXml/itemProps14.xml><?xml version="1.0" encoding="utf-8"?>
<ds:datastoreItem xmlns:ds="http://schemas.openxmlformats.org/officeDocument/2006/customXml" ds:itemID="{BEEE0313-55EB-45FA-BBBD-C0232D367255}">
  <ds:schemaRefs/>
</ds:datastoreItem>
</file>

<file path=customXml/itemProps15.xml><?xml version="1.0" encoding="utf-8"?>
<ds:datastoreItem xmlns:ds="http://schemas.openxmlformats.org/officeDocument/2006/customXml" ds:itemID="{1A3BDF38-4832-4575-A8AB-7A1679738229}">
  <ds:schemaRefs/>
</ds:datastoreItem>
</file>

<file path=customXml/itemProps16.xml><?xml version="1.0" encoding="utf-8"?>
<ds:datastoreItem xmlns:ds="http://schemas.openxmlformats.org/officeDocument/2006/customXml" ds:itemID="{CF487381-D648-48A1-B1E4-A4540B0D3650}">
  <ds:schemaRefs/>
</ds:datastoreItem>
</file>

<file path=customXml/itemProps17.xml><?xml version="1.0" encoding="utf-8"?>
<ds:datastoreItem xmlns:ds="http://schemas.openxmlformats.org/officeDocument/2006/customXml" ds:itemID="{509BA638-9D3A-4AA3-A169-FF78BC0E4BE9}">
  <ds:schemaRefs/>
</ds:datastoreItem>
</file>

<file path=customXml/itemProps2.xml><?xml version="1.0" encoding="utf-8"?>
<ds:datastoreItem xmlns:ds="http://schemas.openxmlformats.org/officeDocument/2006/customXml" ds:itemID="{D902962D-C8CC-43BF-804A-CD60AE6D7475}">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3A3C3A8D-C5E4-45AF-8B48-C3BF528808AD}">
  <ds:schemaRefs/>
</ds:datastoreItem>
</file>

<file path=customXml/itemProps5.xml><?xml version="1.0" encoding="utf-8"?>
<ds:datastoreItem xmlns:ds="http://schemas.openxmlformats.org/officeDocument/2006/customXml" ds:itemID="{A06CD169-7F5C-4082-81B2-6ECAA9AF6149}">
  <ds:schemaRefs/>
</ds:datastoreItem>
</file>

<file path=customXml/itemProps6.xml><?xml version="1.0" encoding="utf-8"?>
<ds:datastoreItem xmlns:ds="http://schemas.openxmlformats.org/officeDocument/2006/customXml" ds:itemID="{1990A2D8-324F-45D5-B9CD-07245ED2860B}">
  <ds:schemaRefs/>
</ds:datastoreItem>
</file>

<file path=customXml/itemProps7.xml><?xml version="1.0" encoding="utf-8"?>
<ds:datastoreItem xmlns:ds="http://schemas.openxmlformats.org/officeDocument/2006/customXml" ds:itemID="{9114D43D-ED98-4C7B-A3AE-26D78B80CA82}">
  <ds:schemaRefs/>
</ds:datastoreItem>
</file>

<file path=customXml/itemProps8.xml><?xml version="1.0" encoding="utf-8"?>
<ds:datastoreItem xmlns:ds="http://schemas.openxmlformats.org/officeDocument/2006/customXml" ds:itemID="{1EEDD527-97BA-47F6-B37E-95B51416FA3B}">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3557</Words>
  <Characters>20276</Characters>
  <Lines>168</Lines>
  <Paragraphs>47</Paragraphs>
  <TotalTime>1</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2026-04-17T06:48:29Z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E7753498575549C58E5916A0AC4FD49A_13</vt:lpwstr>
  </property>
</Properties>
</file>