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桐庐农商银行丰收信福封闭净值型2023年第14期理财产品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自2023-07-01起至2023-09-30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桐庐农商银行丰收信福封闭净值型2023年第14期理财产品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2023-06-26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8,680,000.00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1.41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-331.12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118,618.89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8,801,955.31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1.01405015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10,446,603.29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10,446,603.29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58,966.67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8,802,300.71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191.91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8,802,300.71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10,505,761.88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119.35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中信证券丰收信益7号集合资产管理计划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8,802,300.71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518,983.56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438,051.40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22赣江01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429,894.44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23富和01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331,567.43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23浏城01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325,948.01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23华发实业MTN001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325,896.25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22海安建投PPN001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325,646.49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23中盛投资MTN001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323,756.78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22环保Y3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320,589.74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23科城K2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320,062.87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2023-10-15</w:t>
      </w:r>
      <w:r>
        <w:rPr>
          <w:rFonts w:hint="eastAsia" w:ascii="宋体" w:hAnsi="宋体"/>
          <w:sz w:val="28"/>
          <w:szCs w:val="28"/>
        </w:rPr>
        <w:t xml:space="preserve">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C95607D"/>
    <w:rsid w:val="4B2E6D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2023-10-20T02:58:14Z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E5A24FE6DB0047F28F84C9976ECF2577_12</vt:lpwstr>
  </property>
</Properties>
</file>