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桐庐农商银行丰收信福封闭净值型2023年第1期理财产品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2023年第4季度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2023-10-01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2023-12-31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桐庐农商银行丰收信福封闭净值型2023年第1期理财产品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C1123123000001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2023-03-30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2024-06-07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17,600,000.00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[3.3%-3.7%]/年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2023-10-01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2023-12-31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1.00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2.71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2023-10-01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2023-12-31</w:t>
            </w:r>
          </w:p>
        </w:tc>
      </w:tr>
      <w:tr w:rsidR="0080712E">
        <w:trPr>
          <w:trHeight w:val="304"/>
        </w:trPr>
        <w:tc>
          <w:tcPr>
            <w:tcW w:w="3838" w:type="dxa"/>
            <w:vAlign w:val="center"/>
          </w:tcPr>
          <w:p w:rsidR="0080712E" w:rsidRDefault="00EC5D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80712E" w:rsidRDefault="00EC5D61">
            <w:pPr>
              <w:jc w:val="right"/>
            </w:pPr>
            <w:r>
              <w:t>-679.99</w:t>
            </w:r>
          </w:p>
        </w:tc>
      </w:tr>
      <w:tr w:rsidR="0080712E">
        <w:trPr>
          <w:trHeight w:val="304"/>
        </w:trPr>
        <w:tc>
          <w:tcPr>
            <w:tcW w:w="3838" w:type="dxa"/>
            <w:vAlign w:val="center"/>
          </w:tcPr>
          <w:p w:rsidR="0080712E" w:rsidRDefault="00EC5D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80712E" w:rsidRDefault="00EC5D61">
            <w:pPr>
              <w:jc w:val="right"/>
            </w:pPr>
            <w:r>
              <w:t>178,840.01</w:t>
            </w:r>
          </w:p>
        </w:tc>
      </w:tr>
      <w:tr w:rsidR="0080712E">
        <w:trPr>
          <w:trHeight w:val="304"/>
        </w:trPr>
        <w:tc>
          <w:tcPr>
            <w:tcW w:w="3838" w:type="dxa"/>
            <w:vAlign w:val="center"/>
          </w:tcPr>
          <w:p w:rsidR="0080712E" w:rsidRDefault="00EC5D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80712E" w:rsidRDefault="00EC5D61">
            <w:pPr>
              <w:jc w:val="right"/>
            </w:pPr>
            <w:r>
              <w:t>18,076,699.69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1.0270852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16,415,654.28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90.80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16,415,654.28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90.80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1,584,386.36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8.76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89,686.28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18,078,720.00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18,078,720.00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18,089,726.91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100.06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0F31F6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中信证券丰收信丰</w:t>
            </w:r>
            <w:r w:rsidRPr="00FB6F1F">
              <w:rPr>
                <w:szCs w:val="21"/>
              </w:rPr>
              <w:t>8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18,078,720.00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合川投资</w:t>
            </w:r>
            <w:r>
              <w:rPr>
                <w:szCs w:val="21"/>
              </w:rPr>
              <w:t>CP001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1,809,572.69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10.01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渝合</w:t>
            </w:r>
            <w:r>
              <w:rPr>
                <w:szCs w:val="21"/>
              </w:rPr>
              <w:t>D1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1,804,309.84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9.98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青即</w:t>
            </w:r>
            <w:r>
              <w:rPr>
                <w:szCs w:val="21"/>
              </w:rPr>
              <w:t>D1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1,798,240.26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9.95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青岛海创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1,787,767.70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9.89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青控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1,734,234.30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9.59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高新</w:t>
            </w:r>
            <w:r>
              <w:rPr>
                <w:szCs w:val="21"/>
              </w:rPr>
              <w:t>D1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1,720,061.57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9.52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新高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1,673,652.91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9.26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长交</w:t>
            </w:r>
            <w:r>
              <w:rPr>
                <w:szCs w:val="21"/>
              </w:rPr>
              <w:t>F3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1,671,388.91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9.25</w:t>
            </w:r>
          </w:p>
        </w:tc>
      </w:tr>
      <w:tr w:rsidR="0080712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市北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1,667,108.19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12E" w:rsidRDefault="00EC5D61">
            <w:pPr>
              <w:jc w:val="right"/>
              <w:rPr>
                <w:rFonts w:eastAsia="Times New Roman"/>
                <w:sz w:val="20"/>
              </w:rPr>
            </w:pPr>
            <w:r>
              <w:t>9.22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GC007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1,584,386.36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8.76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2024-01-15</w:t>
      </w:r>
      <w:r w:rsidR="00E40C11" w:rsidRPr="00F64D16">
        <w:rPr>
          <w:rFonts w:ascii="宋体" w:hAnsi="宋体" w:hint="eastAsia"/>
          <w:sz w:val="28"/>
          <w:szCs w:val="28"/>
        </w:rPr>
        <w:t xml:space="preserve">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D61" w:rsidRDefault="00EC5D61">
      <w:r>
        <w:separator/>
      </w:r>
    </w:p>
  </w:endnote>
  <w:endnote w:type="continuationSeparator" w:id="0">
    <w:p w:rsidR="00EC5D61" w:rsidRDefault="00EC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D61" w:rsidRDefault="00EC5D61">
      <w:r>
        <w:separator/>
      </w:r>
    </w:p>
  </w:footnote>
  <w:footnote w:type="continuationSeparator" w:id="0">
    <w:p w:rsidR="00EC5D61" w:rsidRDefault="00EC5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31F6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0712E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C5D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1EC259-62A7-4737-941E-FA88ACB9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09FD1-8C9E-4409-B9AC-1565B680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335</Words>
  <Characters>1914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2024-01-19T06:57:00Z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