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桐庐农商银行丰收信福封闭净值型2023年第28期理财产品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2024年第1季度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2024-01-01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2024-03-31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桐庐农商银行丰收信福封闭净值型2023年第28期理财产品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C1123123000028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2023-10-09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2024-10-15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2,630,000.00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2024-01-01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2024-03-31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1.79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3.06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2024-01-01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2024-03-31</w:t>
            </w:r>
          </w:p>
        </w:tc>
      </w:tr>
      <w:tr w:rsidR="00315AAE">
        <w:trPr>
          <w:trHeight w:val="304"/>
        </w:trPr>
        <w:tc>
          <w:tcPr>
            <w:tcW w:w="3838" w:type="dxa"/>
            <w:vAlign w:val="center"/>
          </w:tcPr>
          <w:p w:rsidR="00315AAE" w:rsidRDefault="0095222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315AAE" w:rsidRDefault="00952226">
            <w:pPr>
              <w:jc w:val="right"/>
            </w:pPr>
            <w:r>
              <w:t>-100.60</w:t>
            </w:r>
          </w:p>
        </w:tc>
      </w:tr>
      <w:tr w:rsidR="00315AAE">
        <w:trPr>
          <w:trHeight w:val="304"/>
        </w:trPr>
        <w:tc>
          <w:tcPr>
            <w:tcW w:w="3838" w:type="dxa"/>
            <w:vAlign w:val="center"/>
          </w:tcPr>
          <w:p w:rsidR="00315AAE" w:rsidRDefault="0095222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315AAE" w:rsidRDefault="00952226">
            <w:pPr>
              <w:jc w:val="right"/>
            </w:pPr>
            <w:r>
              <w:t>47,769.03</w:t>
            </w:r>
          </w:p>
        </w:tc>
      </w:tr>
      <w:tr w:rsidR="00315AAE">
        <w:trPr>
          <w:trHeight w:val="304"/>
        </w:trPr>
        <w:tc>
          <w:tcPr>
            <w:tcW w:w="3838" w:type="dxa"/>
            <w:vAlign w:val="center"/>
          </w:tcPr>
          <w:p w:rsidR="00315AAE" w:rsidRDefault="0095222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315AAE" w:rsidRDefault="00952226">
            <w:pPr>
              <w:jc w:val="right"/>
            </w:pPr>
            <w:r>
              <w:t>2,710,456.66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1.03059188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3,129,295.75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115.44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3,044,148.07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112.30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85,147.67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3.14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12,683.56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0.47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2,710,647.36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36,486.87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1.35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2,710,647.36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3,178,466.18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117.26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40235B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中信证券丰收信益</w:t>
            </w:r>
            <w:r w:rsidRPr="00FB6F1F">
              <w:rPr>
                <w:szCs w:val="21"/>
              </w:rPr>
              <w:t>5</w:t>
            </w:r>
            <w:r w:rsidRPr="00FB6F1F">
              <w:rPr>
                <w:szCs w:val="21"/>
              </w:rPr>
              <w:t>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2,710,647.36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315AA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rPr>
                <w:sz w:val="20"/>
              </w:rPr>
            </w:pPr>
            <w:r>
              <w:rPr>
                <w:szCs w:val="21"/>
              </w:rPr>
              <w:t>21</w:t>
            </w:r>
            <w:r>
              <w:rPr>
                <w:szCs w:val="21"/>
              </w:rPr>
              <w:t>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89,433.17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3.30</w:t>
            </w:r>
          </w:p>
        </w:tc>
      </w:tr>
      <w:tr w:rsidR="00315AA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民泰商行永续债</w:t>
            </w:r>
            <w:r>
              <w:rPr>
                <w:szCs w:val="21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88,531.89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3.27</w:t>
            </w:r>
          </w:p>
        </w:tc>
      </w:tr>
      <w:tr w:rsidR="00315AA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重庆科城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84,831.83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3.13</w:t>
            </w:r>
          </w:p>
        </w:tc>
      </w:tr>
      <w:tr w:rsidR="00315AA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厦门农商二级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69,883.30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2.58</w:t>
            </w:r>
          </w:p>
        </w:tc>
      </w:tr>
      <w:tr w:rsidR="00315AA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阜投</w:t>
            </w:r>
            <w:r>
              <w:rPr>
                <w:szCs w:val="21"/>
              </w:rPr>
              <w:t>D2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68,588.05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2.53</w:t>
            </w:r>
          </w:p>
        </w:tc>
      </w:tr>
      <w:tr w:rsidR="00315AA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晋江国资</w:t>
            </w:r>
            <w:r>
              <w:rPr>
                <w:szCs w:val="21"/>
              </w:rPr>
              <w:t>MTN005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68,501.44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2.53</w:t>
            </w:r>
          </w:p>
        </w:tc>
      </w:tr>
      <w:tr w:rsidR="00315AA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凯盛科技</w:t>
            </w:r>
            <w:r>
              <w:rPr>
                <w:szCs w:val="21"/>
              </w:rPr>
              <w:t>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67,890.26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315AA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知投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67,854.20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315AAE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rPr>
                <w:sz w:val="20"/>
              </w:rPr>
            </w:pPr>
            <w:r>
              <w:rPr>
                <w:szCs w:val="21"/>
              </w:rPr>
              <w:t>24</w:t>
            </w:r>
            <w:r>
              <w:rPr>
                <w:szCs w:val="21"/>
              </w:rPr>
              <w:t>即墨旅投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67,812.13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AAE" w:rsidRDefault="00952226">
            <w:pPr>
              <w:jc w:val="right"/>
              <w:rPr>
                <w:rFonts w:eastAsia="Times New Roman"/>
                <w:sz w:val="20"/>
              </w:rPr>
            </w:pPr>
            <w:r>
              <w:t>2.50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山招</w:t>
            </w:r>
            <w:r w:rsidRPr="00FB6F1F">
              <w:rPr>
                <w:szCs w:val="21"/>
              </w:rPr>
              <w:t>YK02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67,545.92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2.49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</w:t>
      </w:r>
      <w:r>
        <w:rPr>
          <w:rFonts w:hint="eastAsia"/>
        </w:rPr>
        <w:lastRenderedPageBreak/>
        <w:t>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2024-04-15</w:t>
      </w:r>
      <w:r w:rsidR="00E40C11" w:rsidRPr="00F64D16">
        <w:rPr>
          <w:rFonts w:ascii="宋体" w:hAnsi="宋体" w:hint="eastAsia"/>
          <w:sz w:val="28"/>
          <w:szCs w:val="28"/>
        </w:rPr>
        <w:t xml:space="preserve">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226" w:rsidRDefault="00952226">
      <w:r>
        <w:separator/>
      </w:r>
    </w:p>
  </w:endnote>
  <w:endnote w:type="continuationSeparator" w:id="0">
    <w:p w:rsidR="00952226" w:rsidRDefault="00952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226" w:rsidRDefault="00952226">
      <w:r>
        <w:separator/>
      </w:r>
    </w:p>
  </w:footnote>
  <w:footnote w:type="continuationSeparator" w:id="0">
    <w:p w:rsidR="00952226" w:rsidRDefault="00952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5AAE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0235B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2226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CD90EF3-9340-4325-81A0-1720C61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C3B33-53A9-4836-B204-934D3839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107</TotalTime>
  <Pages>5</Pages>
  <Words>334</Words>
  <Characters>1906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2024-04-17T05:57:00Z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