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CDF1A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 </w:t>
      </w:r>
    </w:p>
    <w:p w14:paraId="71504F40">
      <w:pPr>
        <w:pStyle w:val="2"/>
        <w:keepNext w:val="0"/>
        <w:keepLines w:val="0"/>
        <w:widowControl/>
        <w:suppressLineNumbers w:val="0"/>
        <w:spacing w:before="300" w:beforeAutospacing="0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  <w:lang w:val="en-US"/>
        </w:rPr>
        <w:t>天天万利宝稳利2号净值型理财产品B款[稳利恒盈B 6个月]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u w:val="none"/>
        </w:rPr>
        <w:t>开放日公告</w:t>
      </w:r>
    </w:p>
    <w:bookmarkEnd w:id="0"/>
    <w:p w14:paraId="0C6364A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产品基本信息：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15"/>
        <w:gridCol w:w="1611"/>
        <w:gridCol w:w="937"/>
        <w:gridCol w:w="685"/>
        <w:gridCol w:w="2060"/>
      </w:tblGrid>
      <w:tr w14:paraId="63B5E88D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8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722DC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产品代码/销售代码</w:t>
            </w:r>
          </w:p>
        </w:tc>
        <w:tc>
          <w:tcPr>
            <w:tcW w:w="97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45EC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68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2F01E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56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211CC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12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B7E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237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05E7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</w:tr>
      <w:tr w14:paraId="409C9331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375" w:hRule="atLeast"/>
          <w:jc w:val="center"/>
        </w:trPr>
        <w:tc>
          <w:tcPr>
            <w:tcW w:w="8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0E4A1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9K218022</w:t>
            </w:r>
          </w:p>
        </w:tc>
        <w:tc>
          <w:tcPr>
            <w:tcW w:w="97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</w:tcMar>
            <w:vAlign w:val="center"/>
          </w:tcPr>
          <w:p w14:paraId="1456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天天万利宝稳利2号净值型理财产品B款 </w:t>
            </w:r>
          </w:p>
        </w:tc>
        <w:tc>
          <w:tcPr>
            <w:tcW w:w="968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190DB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2018-08-21</w:t>
            </w:r>
          </w:p>
        </w:tc>
        <w:tc>
          <w:tcPr>
            <w:tcW w:w="56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23517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2028-08-22</w:t>
            </w:r>
          </w:p>
        </w:tc>
        <w:tc>
          <w:tcPr>
            <w:tcW w:w="412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66C56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3654</w:t>
            </w:r>
          </w:p>
        </w:tc>
        <w:tc>
          <w:tcPr>
            <w:tcW w:w="1237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 w14:paraId="2E9CD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开放式净值型</w:t>
            </w:r>
          </w:p>
        </w:tc>
      </w:tr>
    </w:tbl>
    <w:p w14:paraId="3208950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开放日产品收益及净值表现如下表所示： </w:t>
      </w:r>
    </w:p>
    <w:tbl>
      <w:tblPr>
        <w:tblW w:w="4997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022"/>
        <w:gridCol w:w="1027"/>
        <w:gridCol w:w="1027"/>
        <w:gridCol w:w="1028"/>
        <w:gridCol w:w="2017"/>
        <w:gridCol w:w="1263"/>
      </w:tblGrid>
      <w:tr w14:paraId="6C408810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50" w:hRule="atLeast"/>
          <w:jc w:val="center"/>
        </w:trPr>
        <w:tc>
          <w:tcPr>
            <w:tcW w:w="55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5D7CE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开放日</w:t>
            </w:r>
          </w:p>
        </w:tc>
        <w:tc>
          <w:tcPr>
            <w:tcW w:w="616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4F0D9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单位份额净值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03100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份额累计净值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054C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申购价格</w:t>
            </w:r>
          </w:p>
        </w:tc>
        <w:tc>
          <w:tcPr>
            <w:tcW w:w="61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530D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赎回价格(含分红)</w:t>
            </w:r>
          </w:p>
        </w:tc>
        <w:tc>
          <w:tcPr>
            <w:tcW w:w="1213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2D51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760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7303D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业绩报酬计提基准</w:t>
            </w:r>
          </w:p>
        </w:tc>
      </w:tr>
      <w:tr w14:paraId="420F275B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375" w:hRule="atLeast"/>
          <w:jc w:val="center"/>
        </w:trPr>
        <w:tc>
          <w:tcPr>
            <w:tcW w:w="550" w:type="pct"/>
            <w:tcBorders>
              <w:top w:val="nil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574A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2024-08-13</w:t>
            </w:r>
          </w:p>
        </w:tc>
        <w:tc>
          <w:tcPr>
            <w:tcW w:w="616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3433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1.014760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51AE2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1.220740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40C6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1.000000</w:t>
            </w:r>
          </w:p>
        </w:tc>
        <w:tc>
          <w:tcPr>
            <w:tcW w:w="619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419BC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1.014760</w:t>
            </w:r>
          </w:p>
        </w:tc>
        <w:tc>
          <w:tcPr>
            <w:tcW w:w="1213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418C6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2.30%-- 3.90%</w:t>
            </w:r>
          </w:p>
        </w:tc>
        <w:tc>
          <w:tcPr>
            <w:tcW w:w="760" w:type="pct"/>
            <w:tcBorders>
              <w:top w:val="nil"/>
              <w:left w:val="nil"/>
              <w:bottom w:val="inset" w:color="auto" w:sz="8" w:space="0"/>
              <w:right w:val="inset" w:color="auto" w:sz="8" w:space="0"/>
            </w:tcBorders>
            <w:shd w:val="clear" w:color="auto" w:fill="F2F9FF"/>
            <w:vAlign w:val="center"/>
          </w:tcPr>
          <w:p w14:paraId="464D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3.10%</w:t>
            </w:r>
          </w:p>
        </w:tc>
      </w:tr>
    </w:tbl>
    <w:p w14:paraId="730B8AF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本次分红情况如下表所示： </w:t>
      </w:r>
    </w:p>
    <w:tbl>
      <w:tblPr>
        <w:tblW w:w="4998" w:type="pct"/>
        <w:jc w:val="center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64"/>
        <w:gridCol w:w="2664"/>
        <w:gridCol w:w="2995"/>
      </w:tblGrid>
      <w:tr w14:paraId="0EB34E1F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37" w:hRule="atLeast"/>
          <w:jc w:val="center"/>
        </w:trPr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2376C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收益分配基准日</w:t>
            </w:r>
          </w:p>
        </w:tc>
        <w:tc>
          <w:tcPr>
            <w:tcW w:w="1600" w:type="pct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7BC5B"/>
            <w:vAlign w:val="center"/>
          </w:tcPr>
          <w:p w14:paraId="7336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分配日</w:t>
            </w:r>
          </w:p>
        </w:tc>
        <w:tc>
          <w:tcPr>
            <w:tcW w:w="1799" w:type="pct"/>
            <w:tcBorders>
              <w:top w:val="inset" w:color="auto" w:sz="8" w:space="0"/>
              <w:left w:val="nil"/>
              <w:bottom w:val="inset" w:color="auto" w:sz="8" w:space="0"/>
              <w:right w:val="inset" w:color="auto" w:sz="8" w:space="0"/>
            </w:tcBorders>
            <w:shd w:val="clear" w:color="auto" w:fill="F7BC5B"/>
            <w:vAlign w:val="center"/>
          </w:tcPr>
          <w:p w14:paraId="6C452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单位分红</w:t>
            </w:r>
          </w:p>
        </w:tc>
      </w:tr>
      <w:tr w14:paraId="562204E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CBE5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2024-08-12</w:t>
            </w:r>
          </w:p>
        </w:tc>
        <w:tc>
          <w:tcPr>
            <w:tcW w:w="16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A27D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2024-08-13</w:t>
            </w:r>
          </w:p>
        </w:tc>
        <w:tc>
          <w:tcPr>
            <w:tcW w:w="17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9545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0.014760</w:t>
            </w:r>
          </w:p>
        </w:tc>
      </w:tr>
    </w:tbl>
    <w:p w14:paraId="386E789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u w:val="none"/>
          <w:shd w:val="clear" w:fill="FFFFFF"/>
          <w:lang w:val="en-US" w:eastAsia="zh-CN" w:bidi="ar"/>
        </w:rPr>
        <w:t>开放日公告中公布的净值为开放日前一个工作日净值，本次分红款项预计到账时间为分配日后的3个工作日内。以一年期定期存款利率为无风险利率，基于当前对未来市场的判断，根据拟投资债权类资产的信用 利差、久期敞口以及流动性溢价，预判组合的波动幅度，设定业绩比较基准；业绩比较基准或业绩报酬计提基准等类似表述不是预期收益率，不代表产品的未来表现和实际收益，不构成对产品收益的承诺，仅供投资者进行投资决定时参考。特此公告！</w:t>
      </w:r>
    </w:p>
    <w:p w14:paraId="215732B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兴银理财 </w:t>
      </w:r>
    </w:p>
    <w:p w14:paraId="778D138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u w:val="none"/>
          <w:lang w:val="en-US" w:eastAsia="zh-CN" w:bidi="ar"/>
        </w:rPr>
        <w:t>2024-08-13</w:t>
      </w:r>
    </w:p>
    <w:p w14:paraId="14565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E8D88"/>
    <w:rsid w:val="DEFE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2024-08-16T14:25:00Z</dcterms:created>
  <dc:creator>3m3</dc:creator>
  <cp:lastModifiedBy>3m3</cp:lastModifiedBy>
  <dcterms:modified xsi:type="dcterms:W3CDTF">2024-08-16T14:26:15Z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C40015D9872BA18DD5F0BE66583D369C_41</vt:lpwstr>
  </property>
</Properties>
</file>