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幸福99丰裕固收386天25061期理财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幸福99丰裕固收386天25061期理财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FYG25061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Z7002225000097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2025年4月1日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2026年4月22日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2.60-3.00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1,193,468,871.73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100.17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1,193,468,871.73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1,179,661,276.00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1.0117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1.0117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丰裕固收25061期A款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481,392,482.60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310,560,085.95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丰裕固收25061期C款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84,552,160.05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丰裕固收25061期D款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99,417,989.45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丰裕固收25061期G款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123,493,919.37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丰裕固收25061期J款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FYG25061J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25,051,523.84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丰裕固收25061期L款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FYG25061L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12,572,502.07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丰裕固收25061期N款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FYG25061N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50,983,678.58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丰裕固收25061期U款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FYG25061U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5,444,529.82</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丰裕固收25061期A款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0.48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丰裕固收25061期C款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丰裕固收25061期D款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0.48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丰裕固收25061期G款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丰裕固收25061期J款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丰裕固收25061期L款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丰裕固收25061期N款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丰裕固收25061期U款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2.47</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偏短，在收益率上行行情下波动较小，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64.97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68.59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14.44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30.38</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22滨发01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81,192,438.36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24迈瑞D3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74,682,335.38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6.26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23绍兴02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62,008,819.73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24泰山02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61,461,943.56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23威海03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61,379,542.19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上海信托·宁波象港信托贷款（瑞诚28号）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60,027,820.37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24如东01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59,687,797.81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24杭海01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51,197,474.66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24皋通02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49,495,208.22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中信信托·新悦196号嘉兴经开国控债权投资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44,979,138.43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3.77</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嘉兴经济技术开发区国有资本投资控股有限公司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中信信托·新悦196号嘉兴经开国控债权投资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2026-04-21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44,979,138.43</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嘉兴经济技术开发区建设投资集团有限公司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国通信托·嘉兴经开信托贷款（嘉杭1号）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2026-04-13</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26,004,134.18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宁波象港开发控股集团有限公司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上海信托·宁波象港信托贷款（瑞诚28号）</w:t>
              <w:tab/>
              <w:tab/>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2026-04-17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60,027,820.37</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扬州市邗江区国有资本投资集团有限公司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上海信托·扬州邗江资本信托贷款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2026-04-20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44,934,761.00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1,179,661,276.00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1,179,661,276.00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杭银理财幸福99丰裕固收386天25061期理财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3301040160015309811-5125061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