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幸福99添益固收(稳盈存款存单策略)14天持有期理财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幸福99添益固收(稳盈存款存单策略)14天持有期理财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TYGC14D2402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Z7002224000014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2024年1月18日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3,867,456,833.36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100.18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一级（低）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3,867,456,833.36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3,725,765,359.62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1.038030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1.038030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1.037695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1.037695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1,642,645,365.29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1.036458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1.036458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56,146,374.92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1.035967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1.035967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56,565,502.47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1.037687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1.037687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30,508.68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稳盈14天持有期理财H</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1.037675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1.037675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12,889,546.53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1.038392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1.038392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2,099,179,535.47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稳盈14天持有期理财H</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2.25</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三季度各类存款价格继续突破历史低位，短期定存来看，9 月全国主要银行一年期定存平均利率降至 1.45%，较 2023 年同期降85BP，创近 15 年新低；中长期定存来看，三年期利率首次跌破 2%，全国平均约 1.95%；五年期降幅最显著，大行从 1.8% 下降至1.3%。另一方面面，三季度大行足年存单成交集中在 1.60%-1.70%，股份制银行（国股）为 1.60%-1.66%，较上季度下降约 10BP。短期品种（2D-56D）与长期品种（330D-365D）利差扩大至25BP，反映行负债端压力缓解，资金面整体宽松，市场对短期流动性宽松的预期。投资操作上，一方面，通过投资长期限定期存款拉高整体组合收益率；另一方面，通过配置一定比例存单，来保持流动性和产品杠杆能力。在三季度整体债券市场出现回调的情况下，相关产品维持了与产品定位符合的稳定收益，产品表现呈现了中高夏普的优势。</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四季度，在外部汇率掣肘较小，内部银行净息差继续承压的背景下，大环境流动性宽松，整体的资金面继续维持宽松的可能性较大。即，存款存单的中枢利率维持低位，并存在进一步下行的可能。在策略上，做好负债规划，通过在资金面特殊时点收紧的机会（税期、跨月以及MLF到期等时间点），进行存款配置及存单交易的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17.93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72.84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0.52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80.22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江苏银行股份有限公司 1.71 2025/06/10 4177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201,073,500.00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北京银行股份有限公司 1.64 2025/07/14 4190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130,467,855.56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他行存款(021316-000458)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112,372,072.25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25证金D28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106,831,607.97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质押式逆回购(023029-000625)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104,381,579.99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他行存款(021316-000056)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101,246,818.86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中国民生银行股份有限公司 2.08 2025/02/27 4147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101,248,000.00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质押式逆回购(023029-000613)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96,415,507.29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他行存款(021316-000055)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84,368,822.45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他行存款(021316-000323)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84,243,073.05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3,286,886,608.33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3,725,765,359.62</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幸福99添益固收(稳盈存款存单策略)14天持有期理财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3301040160015309811-692402</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